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01" w:rsidRDefault="00F21AF3" w:rsidP="00F21AF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14501" w:rsidRDefault="00B14501" w:rsidP="00B14501">
      <w:pPr>
        <w:jc w:val="center"/>
        <w:rPr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-240030</wp:posOffset>
            </wp:positionV>
            <wp:extent cx="431800" cy="612140"/>
            <wp:effectExtent l="0" t="0" r="635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01" w:rsidRDefault="00B14501" w:rsidP="00B14501">
      <w:pPr>
        <w:jc w:val="center"/>
        <w:rPr>
          <w:b/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b/>
          <w:sz w:val="28"/>
          <w:szCs w:val="28"/>
          <w:lang w:val="uk-UA"/>
        </w:rPr>
      </w:pPr>
    </w:p>
    <w:p w:rsidR="00B14501" w:rsidRDefault="00B14501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>
        <w:rPr>
          <w:b/>
          <w:sz w:val="32"/>
          <w:szCs w:val="32"/>
          <w:lang w:val="uk-UA"/>
        </w:rPr>
        <w:t>МЕЖИРІЦЬКА  СІЛЬСЬКА  РАДА</w:t>
      </w:r>
    </w:p>
    <w:p w:rsidR="00B14501" w:rsidRDefault="00B14501" w:rsidP="00B145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ПАВЛОГРАДСЬКОГО   РАЙОНУ</w:t>
      </w:r>
    </w:p>
    <w:p w:rsidR="00B14501" w:rsidRDefault="00B14501" w:rsidP="00B145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ДНІПРОПЕТРОВСЬКОЇ   ОБЛАСТІ</w:t>
      </w:r>
    </w:p>
    <w:p w:rsidR="00B14501" w:rsidRDefault="00F21AF3" w:rsidP="00B14501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</w:t>
      </w:r>
      <w:r w:rsidR="00B14501">
        <w:rPr>
          <w:sz w:val="32"/>
          <w:szCs w:val="32"/>
          <w:lang w:val="uk-UA"/>
        </w:rPr>
        <w:t xml:space="preserve"> СКЛИКАННЯ</w:t>
      </w:r>
    </w:p>
    <w:p w:rsidR="00B14501" w:rsidRDefault="00F21AF3" w:rsidP="00B145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 w:rsidR="00B14501">
        <w:rPr>
          <w:sz w:val="28"/>
          <w:szCs w:val="28"/>
          <w:lang w:val="uk-UA"/>
        </w:rPr>
        <w:t xml:space="preserve"> 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B14501" w:rsidTr="00B14501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4501" w:rsidRDefault="00B145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14501" w:rsidRDefault="00B14501" w:rsidP="00B14501">
      <w:pPr>
        <w:rPr>
          <w:b/>
          <w:sz w:val="32"/>
          <w:szCs w:val="32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</w:t>
      </w:r>
      <w:r>
        <w:rPr>
          <w:b/>
          <w:sz w:val="32"/>
          <w:szCs w:val="32"/>
          <w:lang w:val="uk-UA"/>
        </w:rPr>
        <w:t>РІШЕННЯ</w:t>
      </w:r>
    </w:p>
    <w:p w:rsidR="00B14501" w:rsidRDefault="00B14501" w:rsidP="00B14501">
      <w:pPr>
        <w:rPr>
          <w:b/>
          <w:sz w:val="32"/>
          <w:szCs w:val="32"/>
          <w:lang w:val="uk-UA"/>
        </w:rPr>
      </w:pPr>
    </w:p>
    <w:p w:rsidR="00B14501" w:rsidRPr="00BB37A1" w:rsidRDefault="00B14501" w:rsidP="00BB37A1">
      <w:pPr>
        <w:pStyle w:val="a4"/>
        <w:spacing w:before="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BB37A1">
        <w:rPr>
          <w:rFonts w:ascii="Times New Roman" w:hAnsi="Times New Roman"/>
          <w:color w:val="000000"/>
          <w:sz w:val="28"/>
          <w:szCs w:val="28"/>
        </w:rPr>
        <w:t>Про транспортний податок</w:t>
      </w:r>
      <w:r w:rsidR="00F21AF3" w:rsidRPr="00BB37A1">
        <w:rPr>
          <w:rFonts w:ascii="Times New Roman" w:hAnsi="Times New Roman"/>
          <w:sz w:val="28"/>
          <w:szCs w:val="28"/>
        </w:rPr>
        <w:t xml:space="preserve"> на </w:t>
      </w:r>
      <w:r w:rsidR="00BB37A1" w:rsidRPr="00BB37A1">
        <w:rPr>
          <w:rFonts w:ascii="Times New Roman" w:hAnsi="Times New Roman"/>
          <w:noProof/>
          <w:sz w:val="28"/>
          <w:szCs w:val="28"/>
          <w:lang w:val="ru-RU"/>
        </w:rPr>
        <w:t xml:space="preserve"> території</w:t>
      </w:r>
      <w:r w:rsidR="00BB37A1">
        <w:rPr>
          <w:rFonts w:ascii="Times New Roman" w:hAnsi="Times New Roman"/>
          <w:noProof/>
          <w:sz w:val="28"/>
          <w:szCs w:val="28"/>
          <w:lang w:val="ru-RU"/>
        </w:rPr>
        <w:t xml:space="preserve"> Межиріцької сільської територіальної громади</w:t>
      </w:r>
    </w:p>
    <w:p w:rsidR="00B14501" w:rsidRDefault="00B14501" w:rsidP="00B14501">
      <w:pPr>
        <w:rPr>
          <w:b/>
          <w:sz w:val="28"/>
          <w:szCs w:val="28"/>
          <w:lang w:val="uk-UA"/>
        </w:rPr>
      </w:pPr>
    </w:p>
    <w:p w:rsidR="00B14501" w:rsidRDefault="00B14501" w:rsidP="00B14501">
      <w:pPr>
        <w:shd w:val="clear" w:color="auto" w:fill="FFFFFF"/>
        <w:spacing w:line="235" w:lineRule="atLeas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статтею 143 Конституції України, Бюджетним кодексом України, пунктом 2 статті 10 та</w:t>
      </w:r>
      <w:r>
        <w:rPr>
          <w:color w:val="5A5A5A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 267 Податкового кодексу України зі змінами та доповненнями, пунктом 24 статті 26 та статтями 59  та 69 Закону України “Про місцеве самов</w:t>
      </w:r>
      <w:r w:rsidR="007321A5">
        <w:rPr>
          <w:color w:val="000000"/>
          <w:sz w:val="28"/>
          <w:szCs w:val="28"/>
          <w:lang w:val="uk-UA"/>
        </w:rPr>
        <w:t xml:space="preserve">рядування в Україні”, </w:t>
      </w:r>
      <w:r w:rsidR="00C9029E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>враховуючи висновки та рекомендації постійної комісії з питань фінансів, бюджету, планування соціально-економічного розвитку, комунальної власності та житлово-комунального господарства сільської ради</w:t>
      </w:r>
      <w:r w:rsidR="007321A5">
        <w:rPr>
          <w:color w:val="000000"/>
          <w:sz w:val="28"/>
          <w:szCs w:val="28"/>
          <w:lang w:val="uk-UA"/>
        </w:rPr>
        <w:t xml:space="preserve">, сільська рада </w:t>
      </w:r>
      <w:r>
        <w:rPr>
          <w:b/>
          <w:color w:val="000000"/>
          <w:sz w:val="28"/>
          <w:szCs w:val="28"/>
          <w:lang w:val="uk-UA"/>
        </w:rPr>
        <w:t>вирішила:</w:t>
      </w:r>
    </w:p>
    <w:p w:rsidR="00B14501" w:rsidRDefault="00B14501" w:rsidP="00B14501">
      <w:pPr>
        <w:shd w:val="clear" w:color="auto" w:fill="FFFFFF"/>
        <w:spacing w:line="293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Встановити транспортний податок на  території  Межиріцької  сільської </w:t>
      </w:r>
      <w:r w:rsidR="00A65361">
        <w:rPr>
          <w:noProof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shd w:val="clear" w:color="auto" w:fill="FFFFFF"/>
        <w:spacing w:line="293" w:lineRule="atLeast"/>
        <w:ind w:left="735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Положення про транспортний податок на  території  </w:t>
      </w:r>
      <w:proofErr w:type="spellStart"/>
      <w:r>
        <w:rPr>
          <w:color w:val="000000"/>
          <w:sz w:val="28"/>
          <w:szCs w:val="28"/>
          <w:lang w:val="uk-UA"/>
        </w:rPr>
        <w:t>Межиріцької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</w:t>
      </w:r>
      <w:r w:rsidR="00A65361">
        <w:rPr>
          <w:noProof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shd w:val="clear" w:color="auto" w:fill="FFFFFF"/>
        <w:spacing w:line="293" w:lineRule="atLeast"/>
        <w:ind w:left="735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Дане рішення  набув</w:t>
      </w:r>
      <w:r w:rsidR="00A65361">
        <w:rPr>
          <w:color w:val="000000"/>
          <w:sz w:val="28"/>
          <w:szCs w:val="28"/>
          <w:lang w:val="uk-UA"/>
        </w:rPr>
        <w:t>ає  чинності  з 01.01.2022</w:t>
      </w:r>
      <w:r>
        <w:rPr>
          <w:color w:val="000000"/>
          <w:sz w:val="28"/>
          <w:szCs w:val="28"/>
          <w:lang w:val="uk-UA"/>
        </w:rPr>
        <w:t xml:space="preserve"> року.</w:t>
      </w:r>
    </w:p>
    <w:p w:rsidR="00A961F9" w:rsidRDefault="00A961F9" w:rsidP="00A961F9">
      <w:pPr>
        <w:pStyle w:val="a5"/>
        <w:rPr>
          <w:color w:val="000000"/>
          <w:sz w:val="28"/>
          <w:szCs w:val="28"/>
          <w:lang w:val="uk-UA"/>
        </w:rPr>
      </w:pPr>
    </w:p>
    <w:p w:rsidR="00A961F9" w:rsidRPr="00C421A9" w:rsidRDefault="00A961F9" w:rsidP="00A961F9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21A9">
        <w:rPr>
          <w:color w:val="000000"/>
          <w:sz w:val="28"/>
          <w:szCs w:val="28"/>
          <w:lang w:val="uk-UA"/>
        </w:rPr>
        <w:t xml:space="preserve">Після набрання чинності цим рішенням вважати рішення сільської          </w:t>
      </w:r>
      <w:r w:rsidR="00221CE8" w:rsidRPr="00C421A9">
        <w:rPr>
          <w:color w:val="000000"/>
          <w:sz w:val="28"/>
          <w:szCs w:val="28"/>
          <w:lang w:val="uk-UA"/>
        </w:rPr>
        <w:t>ради «Про транспортний податок на 2020 рік» від 22 червня  2020 року № 1423-23</w:t>
      </w:r>
      <w:r w:rsidRPr="00C421A9">
        <w:rPr>
          <w:color w:val="000000"/>
          <w:sz w:val="28"/>
          <w:szCs w:val="28"/>
          <w:lang w:val="uk-UA"/>
        </w:rPr>
        <w:t>/VІІ такими, що втратило чинність.</w:t>
      </w:r>
    </w:p>
    <w:p w:rsidR="00B14501" w:rsidRDefault="00B14501" w:rsidP="00B14501">
      <w:p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Секретарю сільської ради забезпечити оприлюднення та направлення копії цього рішення до органу державної податкової служби.</w:t>
      </w:r>
    </w:p>
    <w:p w:rsidR="00B14501" w:rsidRDefault="00B14501" w:rsidP="00B14501">
      <w:p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B4F">
        <w:rPr>
          <w:color w:val="000000"/>
          <w:sz w:val="28"/>
          <w:szCs w:val="28"/>
          <w:lang w:val="uk-UA"/>
        </w:rPr>
        <w:t xml:space="preserve">покласти на </w:t>
      </w:r>
      <w:r w:rsidR="00764B4F">
        <w:rPr>
          <w:color w:val="000000"/>
          <w:sz w:val="28"/>
          <w:szCs w:val="28"/>
          <w:shd w:val="clear" w:color="auto" w:fill="FFFFFF"/>
          <w:lang w:val="uk-UA" w:eastAsia="uk-UA"/>
        </w:rPr>
        <w:t>постійну комісію</w:t>
      </w:r>
      <w:r w:rsidR="00764B4F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 питань фінансів, бюджету, планування соціально-економічного розвитку, комунальної власності та житлово-комунального господарства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rPr>
          <w:b/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Сільський  голова                                    </w:t>
      </w:r>
      <w:r w:rsidR="00193EB6">
        <w:rPr>
          <w:b/>
          <w:sz w:val="32"/>
          <w:szCs w:val="32"/>
          <w:lang w:val="uk-UA"/>
        </w:rPr>
        <w:t xml:space="preserve">                    К.В. МОНАХ</w:t>
      </w:r>
    </w:p>
    <w:p w:rsidR="00B14501" w:rsidRDefault="00B14501" w:rsidP="00B14501">
      <w:pPr>
        <w:rPr>
          <w:sz w:val="28"/>
          <w:szCs w:val="28"/>
          <w:lang w:val="uk-UA"/>
        </w:rPr>
      </w:pPr>
    </w:p>
    <w:p w:rsidR="00B14501" w:rsidRDefault="00B14501" w:rsidP="00B1450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Межиріч</w:t>
      </w:r>
    </w:p>
    <w:p w:rsidR="00B14501" w:rsidRDefault="00193EB6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_______  2021</w:t>
      </w:r>
      <w:r w:rsidR="00B14501">
        <w:rPr>
          <w:sz w:val="28"/>
          <w:szCs w:val="28"/>
          <w:lang w:val="uk-UA"/>
        </w:rPr>
        <w:t xml:space="preserve"> року </w:t>
      </w:r>
    </w:p>
    <w:p w:rsidR="00B14501" w:rsidRDefault="00193EB6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B14501">
        <w:rPr>
          <w:sz w:val="28"/>
          <w:szCs w:val="28"/>
          <w:lang w:val="uk-UA"/>
        </w:rPr>
        <w:t xml:space="preserve"> /VIІ</w:t>
      </w:r>
      <w:r>
        <w:rPr>
          <w:sz w:val="28"/>
          <w:szCs w:val="28"/>
          <w:lang w:val="uk-UA"/>
        </w:rPr>
        <w:t>І</w:t>
      </w:r>
    </w:p>
    <w:p w:rsidR="00B14501" w:rsidRDefault="00B14501" w:rsidP="00B14501">
      <w:pPr>
        <w:rPr>
          <w:sz w:val="28"/>
          <w:szCs w:val="28"/>
          <w:lang w:val="uk-UA"/>
        </w:rPr>
      </w:pPr>
    </w:p>
    <w:p w:rsidR="00B14501" w:rsidRDefault="00B14501" w:rsidP="00B145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Додаток </w:t>
      </w:r>
    </w:p>
    <w:p w:rsidR="00B14501" w:rsidRDefault="00B14501" w:rsidP="00B145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сільської ради</w:t>
      </w:r>
    </w:p>
    <w:p w:rsidR="00B14501" w:rsidRDefault="00B14501" w:rsidP="00B145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97122C">
        <w:rPr>
          <w:sz w:val="28"/>
          <w:szCs w:val="28"/>
          <w:lang w:val="uk-UA"/>
        </w:rPr>
        <w:t xml:space="preserve">       від  № </w:t>
      </w:r>
      <w:r>
        <w:rPr>
          <w:sz w:val="28"/>
          <w:szCs w:val="28"/>
          <w:lang w:val="uk-UA"/>
        </w:rPr>
        <w:t>/VIІ</w:t>
      </w:r>
      <w:r w:rsidR="0097122C">
        <w:rPr>
          <w:sz w:val="28"/>
          <w:szCs w:val="28"/>
          <w:lang w:val="uk-UA"/>
        </w:rPr>
        <w:t>І</w:t>
      </w:r>
    </w:p>
    <w:p w:rsidR="00B14501" w:rsidRDefault="00B14501" w:rsidP="00B14501">
      <w:pPr>
        <w:jc w:val="right"/>
        <w:rPr>
          <w:b/>
          <w:sz w:val="28"/>
          <w:szCs w:val="28"/>
          <w:lang w:val="uk-UA"/>
        </w:rPr>
      </w:pPr>
    </w:p>
    <w:p w:rsidR="00B14501" w:rsidRDefault="00B14501" w:rsidP="00B14501">
      <w:pPr>
        <w:pStyle w:val="tjbmf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Положення про транспортний податок  на  території  </w:t>
      </w:r>
      <w:proofErr w:type="spellStart"/>
      <w:r>
        <w:rPr>
          <w:b/>
          <w:bCs/>
          <w:sz w:val="28"/>
          <w:szCs w:val="28"/>
          <w:lang w:val="uk-UA"/>
        </w:rPr>
        <w:t>Межиріцької</w:t>
      </w:r>
      <w:proofErr w:type="spellEnd"/>
      <w:r>
        <w:rPr>
          <w:b/>
          <w:bCs/>
          <w:sz w:val="28"/>
          <w:szCs w:val="28"/>
          <w:lang w:val="uk-UA"/>
        </w:rPr>
        <w:t xml:space="preserve">  </w:t>
      </w:r>
      <w:r w:rsidRPr="00DE48D5">
        <w:rPr>
          <w:b/>
          <w:bCs/>
          <w:sz w:val="28"/>
          <w:szCs w:val="28"/>
          <w:lang w:val="uk-UA"/>
        </w:rPr>
        <w:t xml:space="preserve">сільської  </w:t>
      </w:r>
      <w:r w:rsidR="00DE48D5" w:rsidRPr="00DE48D5">
        <w:rPr>
          <w:b/>
          <w:noProof/>
          <w:sz w:val="28"/>
          <w:szCs w:val="28"/>
        </w:rPr>
        <w:t>територіальної громади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Платники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</w:t>
      </w:r>
      <w:r w:rsidR="00EB71C7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EB71C7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 є об'єктами оподаткування.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Об'єкт оподаткування</w:t>
      </w:r>
    </w:p>
    <w:p w:rsidR="00B14501" w:rsidRDefault="00B14501" w:rsidP="00B1450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Об’єктом оподаткування є легкові автомобілі, з року випуску яких минуло не більше п’яти років (включно) та </w:t>
      </w:r>
      <w:proofErr w:type="spellStart"/>
      <w:r>
        <w:rPr>
          <w:color w:val="000000"/>
          <w:sz w:val="28"/>
          <w:szCs w:val="28"/>
        </w:rPr>
        <w:t>середньоринкова</w:t>
      </w:r>
      <w:proofErr w:type="spellEnd"/>
      <w:r>
        <w:rPr>
          <w:color w:val="000000"/>
          <w:sz w:val="28"/>
          <w:szCs w:val="28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957997" w:rsidRPr="002C76C2" w:rsidRDefault="00B14501" w:rsidP="002C76C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n12926"/>
      <w:bookmarkEnd w:id="0"/>
      <w:r>
        <w:rPr>
          <w:color w:val="000000"/>
          <w:sz w:val="28"/>
          <w:szCs w:val="28"/>
        </w:rPr>
        <w:t xml:space="preserve">Така вартість визначається центральним органом виконавчої влади, </w:t>
      </w:r>
      <w:r w:rsidR="00B7337F" w:rsidRPr="00B7337F">
        <w:rPr>
          <w:color w:val="000000"/>
          <w:sz w:val="28"/>
          <w:szCs w:val="28"/>
        </w:rPr>
        <w:t>що забезпечує формування та реалізує державну політику економічного, соціального розвитку і торгівлі</w:t>
      </w:r>
      <w:r>
        <w:rPr>
          <w:color w:val="000000"/>
          <w:sz w:val="28"/>
          <w:szCs w:val="28"/>
        </w:rPr>
        <w:t>,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anchor="n9" w:tgtFrame="_blank" w:history="1">
        <w:r>
          <w:rPr>
            <w:rStyle w:val="a3"/>
            <w:sz w:val="28"/>
            <w:szCs w:val="28"/>
            <w:bdr w:val="none" w:sz="0" w:space="0" w:color="auto" w:frame="1"/>
          </w:rPr>
          <w:t>методикою</w:t>
        </w:r>
      </w:hyperlink>
      <w:r>
        <w:rPr>
          <w:color w:val="000000"/>
          <w:sz w:val="28"/>
          <w:szCs w:val="28"/>
        </w:rPr>
        <w:t xml:space="preserve">, затвердженою Кабінетом Міністрів України, </w:t>
      </w:r>
      <w:r w:rsidR="00B7337F" w:rsidRPr="00B7337F">
        <w:rPr>
          <w:color w:val="000000"/>
          <w:sz w:val="28"/>
          <w:szCs w:val="28"/>
        </w:rPr>
        <w:t>станом на 1 січня податкового (звітного) року виходячи з марки, моделі, року випуску, об’єму циліндрів двигуна, типу пального</w:t>
      </w:r>
      <w:r w:rsidR="00DA3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14501" w:rsidRPr="002C76C2" w:rsidRDefault="00957997" w:rsidP="002C76C2">
      <w:pPr>
        <w:pStyle w:val="rvps2"/>
        <w:jc w:val="both"/>
        <w:rPr>
          <w:sz w:val="28"/>
          <w:szCs w:val="28"/>
        </w:rPr>
      </w:pPr>
      <w:r w:rsidRPr="002C76C2">
        <w:rPr>
          <w:sz w:val="28"/>
          <w:szCs w:val="28"/>
        </w:rPr>
        <w:t xml:space="preserve">Щороку до 1 лютого податкового (звітного) року центральним органом виконавчої влади, що забезпечує формування та реалізує державну політику економічного, соціального розвитку і торгівлі, на своєму офіційному веб-сайті розміщується перелік легкових автомобілів, з року випуску яких минуло не більше п’яти років (включно) та </w:t>
      </w:r>
      <w:proofErr w:type="spellStart"/>
      <w:r w:rsidRPr="002C76C2">
        <w:rPr>
          <w:sz w:val="28"/>
          <w:szCs w:val="28"/>
        </w:rPr>
        <w:t>середньоринкова</w:t>
      </w:r>
      <w:proofErr w:type="spellEnd"/>
      <w:r w:rsidRPr="002C76C2">
        <w:rPr>
          <w:sz w:val="28"/>
          <w:szCs w:val="28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цих автомобілів: марка, модель, рік випуску, об’єм циліндрів двигуна, тип пального.</w:t>
      </w:r>
    </w:p>
    <w:p w:rsidR="007927E6" w:rsidRPr="007927E6" w:rsidRDefault="007927E6" w:rsidP="00957997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База оподаткування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Базою оподаткування є легковий автомобіль, що є об'єктом оподаткування відповідно до підпункту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Ставка податку встановлюється з розрахунку на календарний рік у розмірі 25000 гривень за кожен легковий автомобіль, що є об'єктом оподаткування відповідно до підпункту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Pr="00781345" w:rsidRDefault="00B14501" w:rsidP="00B14501">
      <w:pPr>
        <w:jc w:val="both"/>
        <w:rPr>
          <w:sz w:val="28"/>
          <w:szCs w:val="28"/>
          <w:lang w:val="uk-UA"/>
        </w:rPr>
      </w:pPr>
      <w:r w:rsidRPr="00781345">
        <w:rPr>
          <w:sz w:val="28"/>
          <w:szCs w:val="28"/>
          <w:lang w:val="uk-UA"/>
        </w:rPr>
        <w:t>5. Податковий період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 w:rsidRPr="00781345">
        <w:rPr>
          <w:sz w:val="28"/>
          <w:szCs w:val="28"/>
          <w:lang w:val="uk-UA"/>
        </w:rPr>
        <w:t>5.1. Базовий податковий (звітний) період дорівнює календарному року.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362E43" w:rsidRPr="00C80872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Порядок обчислення та сплати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Обчислення суми податку з об'єкта/об'єктів оподаткування фізичних осіб здійснюється контролюючим органом </w:t>
      </w:r>
      <w:proofErr w:type="spellStart"/>
      <w:r w:rsidR="00C60866" w:rsidRPr="00C60866">
        <w:rPr>
          <w:sz w:val="28"/>
          <w:szCs w:val="28"/>
        </w:rPr>
        <w:t>податковою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адресою</w:t>
      </w:r>
      <w:proofErr w:type="spellEnd"/>
      <w:r w:rsidR="00C60866" w:rsidRPr="00C60866">
        <w:rPr>
          <w:sz w:val="28"/>
          <w:szCs w:val="28"/>
        </w:rPr>
        <w:t xml:space="preserve"> (</w:t>
      </w:r>
      <w:proofErr w:type="spellStart"/>
      <w:r w:rsidR="00C60866" w:rsidRPr="00C60866">
        <w:rPr>
          <w:sz w:val="28"/>
          <w:szCs w:val="28"/>
        </w:rPr>
        <w:t>місцем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реєстрації</w:t>
      </w:r>
      <w:proofErr w:type="spellEnd"/>
      <w:r w:rsidR="00C60866" w:rsidRPr="00C60866">
        <w:rPr>
          <w:sz w:val="28"/>
          <w:szCs w:val="28"/>
        </w:rPr>
        <w:t xml:space="preserve">) </w:t>
      </w:r>
      <w:proofErr w:type="spellStart"/>
      <w:r w:rsidR="00C60866" w:rsidRPr="00C60866">
        <w:rPr>
          <w:sz w:val="28"/>
          <w:szCs w:val="28"/>
        </w:rPr>
        <w:t>платника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податку</w:t>
      </w:r>
      <w:proofErr w:type="spellEnd"/>
      <w:r w:rsidR="00C60866" w:rsidRPr="00C60866">
        <w:rPr>
          <w:sz w:val="28"/>
          <w:szCs w:val="28"/>
        </w:rPr>
        <w:t xml:space="preserve">, </w:t>
      </w:r>
      <w:proofErr w:type="spellStart"/>
      <w:r w:rsidR="00C60866" w:rsidRPr="00C60866">
        <w:rPr>
          <w:sz w:val="28"/>
          <w:szCs w:val="28"/>
        </w:rPr>
        <w:t>зазначеною</w:t>
      </w:r>
      <w:proofErr w:type="spellEnd"/>
      <w:r w:rsidR="00C60866" w:rsidRPr="00C60866">
        <w:rPr>
          <w:sz w:val="28"/>
          <w:szCs w:val="28"/>
        </w:rPr>
        <w:t xml:space="preserve"> в </w:t>
      </w:r>
      <w:proofErr w:type="spellStart"/>
      <w:r w:rsidR="00C60866" w:rsidRPr="00C60866">
        <w:rPr>
          <w:sz w:val="28"/>
          <w:szCs w:val="28"/>
        </w:rPr>
        <w:t>реєстраційних</w:t>
      </w:r>
      <w:proofErr w:type="spellEnd"/>
      <w:r w:rsidR="00C60866" w:rsidRPr="00C60866">
        <w:rPr>
          <w:sz w:val="28"/>
          <w:szCs w:val="28"/>
        </w:rPr>
        <w:t xml:space="preserve"> документах на </w:t>
      </w:r>
      <w:proofErr w:type="spellStart"/>
      <w:r w:rsidR="00C60866" w:rsidRPr="00C60866">
        <w:rPr>
          <w:sz w:val="28"/>
          <w:szCs w:val="28"/>
        </w:rPr>
        <w:t>об’єкт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оподаткування</w:t>
      </w:r>
      <w:proofErr w:type="spellEnd"/>
      <w:r>
        <w:rPr>
          <w:sz w:val="28"/>
          <w:szCs w:val="28"/>
          <w:lang w:val="uk-UA"/>
        </w:rPr>
        <w:t>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об'єктів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об'єкт. Контролюючий орган надсилає податкове повідомлення-рішення новому власнику після отримання інформації про </w:t>
      </w:r>
      <w:r w:rsidRPr="00781345">
        <w:rPr>
          <w:sz w:val="28"/>
          <w:szCs w:val="28"/>
          <w:lang w:val="uk-UA"/>
        </w:rPr>
        <w:t>перехід права власності.</w:t>
      </w:r>
    </w:p>
    <w:p w:rsidR="006F23E3" w:rsidRPr="006F23E3" w:rsidRDefault="006F23E3" w:rsidP="00B14501">
      <w:pPr>
        <w:jc w:val="both"/>
        <w:rPr>
          <w:sz w:val="28"/>
          <w:szCs w:val="28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6F23E3" w:rsidRPr="006F23E3">
        <w:rPr>
          <w:sz w:val="28"/>
          <w:szCs w:val="28"/>
          <w:lang w:val="uk-UA"/>
        </w:rPr>
        <w:t>Органи, що здійснюють державну реєстраці</w:t>
      </w:r>
      <w:r w:rsidR="00E96065">
        <w:rPr>
          <w:sz w:val="28"/>
          <w:szCs w:val="28"/>
          <w:lang w:val="uk-UA"/>
        </w:rPr>
        <w:t xml:space="preserve">ю транспортних засобів, </w:t>
      </w:r>
      <w:r>
        <w:rPr>
          <w:sz w:val="28"/>
          <w:szCs w:val="28"/>
          <w:lang w:val="uk-UA"/>
        </w:rPr>
        <w:t xml:space="preserve">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подачі інформації встановлюється центральним органом виконавчої </w:t>
      </w:r>
      <w:r w:rsidRPr="00781345">
        <w:rPr>
          <w:sz w:val="28"/>
          <w:szCs w:val="28"/>
          <w:lang w:val="uk-UA"/>
        </w:rPr>
        <w:t xml:space="preserve">влади, </w:t>
      </w:r>
      <w:proofErr w:type="spellStart"/>
      <w:r w:rsidR="00C06715" w:rsidRPr="00781345">
        <w:rPr>
          <w:sz w:val="28"/>
          <w:szCs w:val="28"/>
        </w:rPr>
        <w:t>що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забезпечує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формування</w:t>
      </w:r>
      <w:proofErr w:type="spellEnd"/>
      <w:r w:rsidR="00C06715" w:rsidRPr="00781345">
        <w:rPr>
          <w:sz w:val="28"/>
          <w:szCs w:val="28"/>
        </w:rPr>
        <w:t xml:space="preserve"> та </w:t>
      </w:r>
      <w:proofErr w:type="spellStart"/>
      <w:r w:rsidR="00C06715" w:rsidRPr="00781345">
        <w:rPr>
          <w:sz w:val="28"/>
          <w:szCs w:val="28"/>
        </w:rPr>
        <w:t>реалізує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державну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фінансову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політику</w:t>
      </w:r>
      <w:proofErr w:type="spellEnd"/>
      <w:r w:rsidRPr="00781345">
        <w:rPr>
          <w:sz w:val="28"/>
          <w:szCs w:val="28"/>
          <w:lang w:val="uk-UA"/>
        </w:rPr>
        <w:t>.</w:t>
      </w:r>
    </w:p>
    <w:p w:rsidR="00C06715" w:rsidRDefault="00C06715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Платники податку - юридичні особи самостійно обчислюють суму податку станом</w:t>
      </w:r>
      <w:r w:rsidR="00EC7903">
        <w:rPr>
          <w:sz w:val="28"/>
          <w:szCs w:val="28"/>
          <w:lang w:val="uk-UA"/>
        </w:rPr>
        <w:t xml:space="preserve"> на 1 січня звітного року і не пізніше </w:t>
      </w:r>
      <w:r>
        <w:rPr>
          <w:sz w:val="28"/>
          <w:szCs w:val="28"/>
          <w:lang w:val="uk-UA"/>
        </w:rPr>
        <w:t xml:space="preserve">20 лютого цього ж року подають контролюючому органу за місцем реєстрації об'єкта оподаткування декларацію за формою, встановленою у порядку, </w:t>
      </w:r>
      <w:r w:rsidR="00CE1EBE">
        <w:rPr>
          <w:sz w:val="28"/>
          <w:szCs w:val="28"/>
          <w:lang w:val="uk-UA"/>
        </w:rPr>
        <w:t>передбаченому статтею 46 Податкового к</w:t>
      </w:r>
      <w:r>
        <w:rPr>
          <w:sz w:val="28"/>
          <w:szCs w:val="28"/>
          <w:lang w:val="uk-UA"/>
        </w:rPr>
        <w:t>одексу</w:t>
      </w:r>
      <w:r w:rsidR="00CE1EBE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з розбивкою річної суми рівними частками поквартально.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</w:t>
      </w:r>
      <w:r w:rsidRPr="00781345">
        <w:rPr>
          <w:sz w:val="28"/>
          <w:szCs w:val="28"/>
          <w:lang w:val="uk-UA"/>
        </w:rPr>
        <w:t>такий об'єкт.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Контролюючий орган надсилає податкове повідомлення-рішення новому власнику після отримання інформації про перехід права </w:t>
      </w:r>
      <w:r w:rsidRPr="00781345">
        <w:rPr>
          <w:sz w:val="28"/>
          <w:szCs w:val="28"/>
          <w:lang w:val="uk-UA"/>
        </w:rPr>
        <w:t>власності.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6.7. </w:t>
      </w: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спливу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п’ятирічного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віку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звітного</w:t>
      </w:r>
      <w:proofErr w:type="spellEnd"/>
      <w:r w:rsidRPr="00134926">
        <w:rPr>
          <w:sz w:val="28"/>
          <w:szCs w:val="28"/>
        </w:rPr>
        <w:t xml:space="preserve"> року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період</w:t>
      </w:r>
      <w:proofErr w:type="spellEnd"/>
      <w:r w:rsidRPr="00134926">
        <w:rPr>
          <w:sz w:val="28"/>
          <w:szCs w:val="28"/>
        </w:rPr>
        <w:t xml:space="preserve"> з 1 </w:t>
      </w:r>
      <w:proofErr w:type="spellStart"/>
      <w:r w:rsidRPr="00134926">
        <w:rPr>
          <w:sz w:val="28"/>
          <w:szCs w:val="28"/>
        </w:rPr>
        <w:t>січня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цього</w:t>
      </w:r>
      <w:proofErr w:type="spellEnd"/>
      <w:r w:rsidRPr="00134926">
        <w:rPr>
          <w:sz w:val="28"/>
          <w:szCs w:val="28"/>
        </w:rPr>
        <w:t xml:space="preserve"> року до початку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наступного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місяцем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вік</w:t>
      </w:r>
      <w:proofErr w:type="spellEnd"/>
      <w:r w:rsidRPr="00134926">
        <w:rPr>
          <w:sz w:val="28"/>
          <w:szCs w:val="28"/>
        </w:rPr>
        <w:t xml:space="preserve"> такого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досяг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досягне</w:t>
      </w:r>
      <w:proofErr w:type="spellEnd"/>
      <w:r w:rsidRPr="00134926">
        <w:rPr>
          <w:sz w:val="28"/>
          <w:szCs w:val="28"/>
        </w:rPr>
        <w:t xml:space="preserve">) </w:t>
      </w:r>
      <w:proofErr w:type="spellStart"/>
      <w:proofErr w:type="gramStart"/>
      <w:r w:rsidRPr="00134926">
        <w:rPr>
          <w:sz w:val="28"/>
          <w:szCs w:val="28"/>
        </w:rPr>
        <w:t>п’яти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років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6.8. 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третьою</w:t>
      </w:r>
      <w:proofErr w:type="spellEnd"/>
      <w:r w:rsidRPr="00134926">
        <w:rPr>
          <w:sz w:val="28"/>
          <w:szCs w:val="28"/>
        </w:rPr>
        <w:t xml:space="preserve"> особою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ідп</w:t>
      </w:r>
      <w:r w:rsidR="00B5230E">
        <w:rPr>
          <w:sz w:val="28"/>
          <w:szCs w:val="28"/>
        </w:rPr>
        <w:t>ункту</w:t>
      </w:r>
      <w:proofErr w:type="spellEnd"/>
      <w:r w:rsidR="00B5230E">
        <w:rPr>
          <w:sz w:val="28"/>
          <w:szCs w:val="28"/>
        </w:rPr>
        <w:t xml:space="preserve"> 267.2.1 пункту 267.2 </w:t>
      </w:r>
      <w:proofErr w:type="spellStart"/>
      <w:r w:rsidRPr="00134926">
        <w:rPr>
          <w:sz w:val="28"/>
          <w:szCs w:val="28"/>
        </w:rPr>
        <w:t>статті</w:t>
      </w:r>
      <w:proofErr w:type="spellEnd"/>
      <w:r w:rsidR="00B5230E">
        <w:rPr>
          <w:sz w:val="28"/>
          <w:szCs w:val="28"/>
          <w:lang w:val="uk-UA"/>
        </w:rPr>
        <w:t xml:space="preserve"> 267 </w:t>
      </w:r>
      <w:r w:rsidR="00B5230E" w:rsidRPr="00B5230E">
        <w:rPr>
          <w:sz w:val="28"/>
          <w:szCs w:val="28"/>
          <w:lang w:val="uk-UA"/>
        </w:rPr>
        <w:t>Податкового кодексу України</w:t>
      </w:r>
      <w:r w:rsidRPr="00134926">
        <w:rPr>
          <w:sz w:val="28"/>
          <w:szCs w:val="28"/>
        </w:rPr>
        <w:t xml:space="preserve"> є </w:t>
      </w:r>
      <w:proofErr w:type="spellStart"/>
      <w:r w:rsidRPr="00134926">
        <w:rPr>
          <w:sz w:val="28"/>
          <w:szCs w:val="28"/>
        </w:rPr>
        <w:t>об’єктом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транспортний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не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наступного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місяцем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мав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місце</w:t>
      </w:r>
      <w:proofErr w:type="spellEnd"/>
      <w:r w:rsidRPr="00134926">
        <w:rPr>
          <w:sz w:val="28"/>
          <w:szCs w:val="28"/>
        </w:rPr>
        <w:t xml:space="preserve"> факт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факт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ідтверджується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відповідним</w:t>
      </w:r>
      <w:proofErr w:type="spellEnd"/>
      <w:r w:rsidRPr="00134926">
        <w:rPr>
          <w:sz w:val="28"/>
          <w:szCs w:val="28"/>
        </w:rPr>
        <w:t xml:space="preserve"> документом про </w:t>
      </w:r>
      <w:proofErr w:type="spellStart"/>
      <w:r w:rsidRPr="00134926">
        <w:rPr>
          <w:sz w:val="28"/>
          <w:szCs w:val="28"/>
        </w:rPr>
        <w:t>внесення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відомостей</w:t>
      </w:r>
      <w:proofErr w:type="spellEnd"/>
      <w:r w:rsidRPr="00134926">
        <w:rPr>
          <w:sz w:val="28"/>
          <w:szCs w:val="28"/>
        </w:rPr>
        <w:t xml:space="preserve"> про </w:t>
      </w:r>
      <w:proofErr w:type="spellStart"/>
      <w:r w:rsidRPr="00134926">
        <w:rPr>
          <w:sz w:val="28"/>
          <w:szCs w:val="28"/>
        </w:rPr>
        <w:t>вчинення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кримінального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правопорушення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Єдиного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досудових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розслідувань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виданим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уповноваженим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державним</w:t>
      </w:r>
      <w:proofErr w:type="spellEnd"/>
      <w:r w:rsidRPr="00134926">
        <w:rPr>
          <w:sz w:val="28"/>
          <w:szCs w:val="28"/>
        </w:rPr>
        <w:t xml:space="preserve"> органом.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повернення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власнику</w:t>
      </w:r>
      <w:proofErr w:type="spellEnd"/>
      <w:r w:rsidRPr="00134926">
        <w:rPr>
          <w:sz w:val="28"/>
          <w:szCs w:val="28"/>
        </w:rPr>
        <w:t xml:space="preserve"> (законному </w:t>
      </w:r>
      <w:proofErr w:type="spellStart"/>
      <w:r w:rsidRPr="00134926">
        <w:rPr>
          <w:sz w:val="28"/>
          <w:szCs w:val="28"/>
        </w:rPr>
        <w:t>володільцю</w:t>
      </w:r>
      <w:proofErr w:type="spellEnd"/>
      <w:r w:rsidRPr="00134926">
        <w:rPr>
          <w:sz w:val="28"/>
          <w:szCs w:val="28"/>
        </w:rPr>
        <w:t xml:space="preserve">)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було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постанови </w:t>
      </w:r>
      <w:proofErr w:type="spellStart"/>
      <w:r w:rsidRPr="00134926">
        <w:rPr>
          <w:sz w:val="28"/>
          <w:szCs w:val="28"/>
        </w:rPr>
        <w:t>слідчого</w:t>
      </w:r>
      <w:proofErr w:type="spellEnd"/>
      <w:r w:rsidRPr="00134926">
        <w:rPr>
          <w:sz w:val="28"/>
          <w:szCs w:val="28"/>
        </w:rPr>
        <w:t xml:space="preserve">, прокурора </w:t>
      </w:r>
      <w:proofErr w:type="spellStart"/>
      <w:r w:rsidRPr="00134926">
        <w:rPr>
          <w:sz w:val="28"/>
          <w:szCs w:val="28"/>
        </w:rPr>
        <w:t>чи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proofErr w:type="gramStart"/>
      <w:r w:rsidRPr="00134926">
        <w:rPr>
          <w:sz w:val="28"/>
          <w:szCs w:val="28"/>
        </w:rPr>
        <w:t>р</w:t>
      </w:r>
      <w:proofErr w:type="gramEnd"/>
      <w:r w:rsidRPr="00134926">
        <w:rPr>
          <w:sz w:val="28"/>
          <w:szCs w:val="28"/>
        </w:rPr>
        <w:t>ішення</w:t>
      </w:r>
      <w:proofErr w:type="spellEnd"/>
      <w:r w:rsidRPr="00134926">
        <w:rPr>
          <w:sz w:val="28"/>
          <w:szCs w:val="28"/>
        </w:rPr>
        <w:t xml:space="preserve"> суду. </w:t>
      </w:r>
      <w:proofErr w:type="spellStart"/>
      <w:r w:rsidRPr="00134926">
        <w:rPr>
          <w:sz w:val="28"/>
          <w:szCs w:val="28"/>
        </w:rPr>
        <w:t>Платник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зобов’язаний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надати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контролюючому</w:t>
      </w:r>
      <w:proofErr w:type="spellEnd"/>
      <w:r w:rsidRPr="00134926">
        <w:rPr>
          <w:sz w:val="28"/>
          <w:szCs w:val="28"/>
        </w:rPr>
        <w:t xml:space="preserve"> органу </w:t>
      </w:r>
      <w:proofErr w:type="spellStart"/>
      <w:r w:rsidRPr="00134926">
        <w:rPr>
          <w:sz w:val="28"/>
          <w:szCs w:val="28"/>
        </w:rPr>
        <w:t>копію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такої</w:t>
      </w:r>
      <w:proofErr w:type="spellEnd"/>
      <w:r w:rsidRPr="00134926">
        <w:rPr>
          <w:sz w:val="28"/>
          <w:szCs w:val="28"/>
        </w:rPr>
        <w:t xml:space="preserve"> постанови (</w:t>
      </w:r>
      <w:proofErr w:type="spellStart"/>
      <w:proofErr w:type="gramStart"/>
      <w:r w:rsidRPr="00134926">
        <w:rPr>
          <w:sz w:val="28"/>
          <w:szCs w:val="28"/>
        </w:rPr>
        <w:t>р</w:t>
      </w:r>
      <w:proofErr w:type="gramEnd"/>
      <w:r w:rsidRPr="00134926">
        <w:rPr>
          <w:sz w:val="28"/>
          <w:szCs w:val="28"/>
        </w:rPr>
        <w:t>ішення</w:t>
      </w:r>
      <w:proofErr w:type="spellEnd"/>
      <w:r w:rsidRPr="00134926">
        <w:rPr>
          <w:sz w:val="28"/>
          <w:szCs w:val="28"/>
        </w:rPr>
        <w:t xml:space="preserve">)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10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моменту </w:t>
      </w:r>
      <w:proofErr w:type="spellStart"/>
      <w:r w:rsidRPr="00134926">
        <w:rPr>
          <w:sz w:val="28"/>
          <w:szCs w:val="28"/>
        </w:rPr>
        <w:t>отримання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6.9. 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третьою</w:t>
      </w:r>
      <w:proofErr w:type="spellEnd"/>
      <w:r w:rsidRPr="00134926">
        <w:rPr>
          <w:sz w:val="28"/>
          <w:szCs w:val="28"/>
        </w:rPr>
        <w:t xml:space="preserve"> особою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ідпункту</w:t>
      </w:r>
      <w:proofErr w:type="spellEnd"/>
      <w:r w:rsidRPr="00134926">
        <w:rPr>
          <w:sz w:val="28"/>
          <w:szCs w:val="28"/>
        </w:rPr>
        <w:t xml:space="preserve"> 267.2.1 пункту 267.2 </w:t>
      </w:r>
      <w:proofErr w:type="spellStart"/>
      <w:r w:rsidRPr="00134926">
        <w:rPr>
          <w:sz w:val="28"/>
          <w:szCs w:val="28"/>
        </w:rPr>
        <w:t>цієї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статті</w:t>
      </w:r>
      <w:proofErr w:type="spellEnd"/>
      <w:r w:rsidR="00F93A8F">
        <w:rPr>
          <w:sz w:val="28"/>
          <w:szCs w:val="28"/>
          <w:lang w:val="uk-UA"/>
        </w:rPr>
        <w:t xml:space="preserve"> 267</w:t>
      </w:r>
      <w:r w:rsidR="00F93A8F" w:rsidRPr="00F93A8F">
        <w:rPr>
          <w:sz w:val="28"/>
          <w:szCs w:val="28"/>
          <w:lang w:val="uk-UA"/>
        </w:rPr>
        <w:t xml:space="preserve"> Податкового кодексу України</w:t>
      </w:r>
      <w:r w:rsidR="00F93A8F">
        <w:rPr>
          <w:sz w:val="28"/>
          <w:szCs w:val="28"/>
          <w:lang w:val="uk-UA"/>
        </w:rPr>
        <w:t xml:space="preserve"> </w:t>
      </w:r>
      <w:r w:rsidRPr="00134926">
        <w:rPr>
          <w:sz w:val="28"/>
          <w:szCs w:val="28"/>
        </w:rPr>
        <w:t xml:space="preserve"> є </w:t>
      </w:r>
      <w:proofErr w:type="spellStart"/>
      <w:r w:rsidRPr="00134926">
        <w:rPr>
          <w:sz w:val="28"/>
          <w:szCs w:val="28"/>
        </w:rPr>
        <w:t>об’єктом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уточнююча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декларація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юридичною</w:t>
      </w:r>
      <w:proofErr w:type="spellEnd"/>
      <w:r w:rsidRPr="00134926">
        <w:rPr>
          <w:sz w:val="28"/>
          <w:szCs w:val="28"/>
        </w:rPr>
        <w:t xml:space="preserve"> особою -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30 </w:t>
      </w:r>
      <w:proofErr w:type="spellStart"/>
      <w:r w:rsidRPr="00134926">
        <w:rPr>
          <w:sz w:val="28"/>
          <w:szCs w:val="28"/>
        </w:rPr>
        <w:t>календарних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дня </w:t>
      </w:r>
      <w:proofErr w:type="spellStart"/>
      <w:r w:rsidRPr="00134926">
        <w:rPr>
          <w:sz w:val="28"/>
          <w:szCs w:val="28"/>
        </w:rPr>
        <w:t>внесення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відомостей</w:t>
      </w:r>
      <w:proofErr w:type="spellEnd"/>
      <w:r w:rsidRPr="00134926">
        <w:rPr>
          <w:sz w:val="28"/>
          <w:szCs w:val="28"/>
        </w:rPr>
        <w:t xml:space="preserve"> про </w:t>
      </w:r>
      <w:proofErr w:type="spellStart"/>
      <w:r w:rsidRPr="00134926">
        <w:rPr>
          <w:sz w:val="28"/>
          <w:szCs w:val="28"/>
        </w:rPr>
        <w:t>вчинення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кримінального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правопорушення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Єдиного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досудових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розслідувань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повернення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власнику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уточнююча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декларація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юридичною</w:t>
      </w:r>
      <w:proofErr w:type="spellEnd"/>
      <w:r w:rsidRPr="00134926">
        <w:rPr>
          <w:sz w:val="28"/>
          <w:szCs w:val="28"/>
        </w:rPr>
        <w:t xml:space="preserve"> особою -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proofErr w:type="gramStart"/>
      <w:r w:rsidRPr="00134926">
        <w:rPr>
          <w:sz w:val="28"/>
          <w:szCs w:val="28"/>
        </w:rPr>
        <w:t>подається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30 </w:t>
      </w:r>
      <w:proofErr w:type="spellStart"/>
      <w:r w:rsidRPr="00134926">
        <w:rPr>
          <w:sz w:val="28"/>
          <w:szCs w:val="28"/>
        </w:rPr>
        <w:t>календарних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дня </w:t>
      </w:r>
      <w:proofErr w:type="spellStart"/>
      <w:r w:rsidRPr="00134926">
        <w:rPr>
          <w:sz w:val="28"/>
          <w:szCs w:val="28"/>
        </w:rPr>
        <w:t>складання</w:t>
      </w:r>
      <w:proofErr w:type="spellEnd"/>
      <w:r w:rsidRPr="00134926">
        <w:rPr>
          <w:sz w:val="28"/>
          <w:szCs w:val="28"/>
        </w:rPr>
        <w:t xml:space="preserve"> постанови </w:t>
      </w:r>
      <w:proofErr w:type="spellStart"/>
      <w:r w:rsidRPr="00134926">
        <w:rPr>
          <w:sz w:val="28"/>
          <w:szCs w:val="28"/>
        </w:rPr>
        <w:t>слідчого</w:t>
      </w:r>
      <w:proofErr w:type="spellEnd"/>
      <w:r w:rsidRPr="00134926">
        <w:rPr>
          <w:sz w:val="28"/>
          <w:szCs w:val="28"/>
        </w:rPr>
        <w:t xml:space="preserve">, прокурора </w:t>
      </w:r>
      <w:proofErr w:type="spellStart"/>
      <w:r w:rsidRPr="00134926">
        <w:rPr>
          <w:sz w:val="28"/>
          <w:szCs w:val="28"/>
        </w:rPr>
        <w:t>чи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винесення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ухвали</w:t>
      </w:r>
      <w:proofErr w:type="spellEnd"/>
      <w:r w:rsidRPr="00134926">
        <w:rPr>
          <w:sz w:val="28"/>
          <w:szCs w:val="28"/>
        </w:rPr>
        <w:t xml:space="preserve"> суду.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6.10. </w:t>
      </w:r>
      <w:proofErr w:type="spellStart"/>
      <w:r w:rsidRPr="00134926">
        <w:rPr>
          <w:sz w:val="28"/>
          <w:szCs w:val="28"/>
        </w:rPr>
        <w:t>Фізичні</w:t>
      </w:r>
      <w:proofErr w:type="spellEnd"/>
      <w:r w:rsidRPr="00134926">
        <w:rPr>
          <w:sz w:val="28"/>
          <w:szCs w:val="28"/>
        </w:rPr>
        <w:t xml:space="preserve"> особи - </w:t>
      </w:r>
      <w:proofErr w:type="spellStart"/>
      <w:r w:rsidRPr="00134926">
        <w:rPr>
          <w:sz w:val="28"/>
          <w:szCs w:val="28"/>
        </w:rPr>
        <w:t>платники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мають</w:t>
      </w:r>
      <w:proofErr w:type="spellEnd"/>
      <w:r w:rsidRPr="00134926">
        <w:rPr>
          <w:sz w:val="28"/>
          <w:szCs w:val="28"/>
        </w:rPr>
        <w:t xml:space="preserve"> право </w:t>
      </w:r>
      <w:proofErr w:type="spellStart"/>
      <w:r w:rsidRPr="00134926">
        <w:rPr>
          <w:sz w:val="28"/>
          <w:szCs w:val="28"/>
        </w:rPr>
        <w:t>звернутися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письмовою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заявою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контролюючого</w:t>
      </w:r>
      <w:proofErr w:type="spellEnd"/>
      <w:r w:rsidRPr="00134926">
        <w:rPr>
          <w:sz w:val="28"/>
          <w:szCs w:val="28"/>
        </w:rPr>
        <w:t xml:space="preserve"> органу за </w:t>
      </w:r>
      <w:proofErr w:type="spellStart"/>
      <w:proofErr w:type="gramStart"/>
      <w:r w:rsidRPr="00134926">
        <w:rPr>
          <w:sz w:val="28"/>
          <w:szCs w:val="28"/>
        </w:rPr>
        <w:t>своєю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податковою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адресою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) для </w:t>
      </w:r>
      <w:proofErr w:type="spellStart"/>
      <w:r w:rsidRPr="00134926">
        <w:rPr>
          <w:sz w:val="28"/>
          <w:szCs w:val="28"/>
        </w:rPr>
        <w:t>проведення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звірки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щодо</w:t>
      </w:r>
      <w:proofErr w:type="spellEnd"/>
      <w:r w:rsidRPr="00134926">
        <w:rPr>
          <w:sz w:val="28"/>
          <w:szCs w:val="28"/>
        </w:rPr>
        <w:t>: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а) </w:t>
      </w:r>
      <w:proofErr w:type="spellStart"/>
      <w:r w:rsidRPr="00134926">
        <w:rPr>
          <w:sz w:val="28"/>
          <w:szCs w:val="28"/>
        </w:rPr>
        <w:t>об’єктів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перебувають</w:t>
      </w:r>
      <w:proofErr w:type="spellEnd"/>
      <w:r w:rsidRPr="00134926">
        <w:rPr>
          <w:sz w:val="28"/>
          <w:szCs w:val="28"/>
        </w:rPr>
        <w:t xml:space="preserve"> у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;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б) </w:t>
      </w:r>
      <w:proofErr w:type="spellStart"/>
      <w:r w:rsidRPr="00134926">
        <w:rPr>
          <w:sz w:val="28"/>
          <w:szCs w:val="28"/>
        </w:rPr>
        <w:t>розміру</w:t>
      </w:r>
      <w:proofErr w:type="spellEnd"/>
      <w:r w:rsidRPr="00134926">
        <w:rPr>
          <w:sz w:val="28"/>
          <w:szCs w:val="28"/>
        </w:rPr>
        <w:t xml:space="preserve"> ставки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;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в) </w:t>
      </w:r>
      <w:proofErr w:type="spellStart"/>
      <w:r w:rsidRPr="00134926">
        <w:rPr>
          <w:sz w:val="28"/>
          <w:szCs w:val="28"/>
        </w:rPr>
        <w:t>нарахованої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суми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виявлення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розбіжностей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між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контролюючих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органів</w:t>
      </w:r>
      <w:proofErr w:type="spellEnd"/>
      <w:r w:rsidRPr="00134926">
        <w:rPr>
          <w:sz w:val="28"/>
          <w:szCs w:val="28"/>
        </w:rPr>
        <w:t xml:space="preserve"> та </w:t>
      </w:r>
      <w:proofErr w:type="spellStart"/>
      <w:r w:rsidRPr="00134926">
        <w:rPr>
          <w:sz w:val="28"/>
          <w:szCs w:val="28"/>
        </w:rPr>
        <w:t>даними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підтвердженими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підставі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оригіналів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proofErr w:type="gramStart"/>
      <w:r w:rsidRPr="00134926">
        <w:rPr>
          <w:sz w:val="28"/>
          <w:szCs w:val="28"/>
        </w:rPr>
        <w:t>в</w:t>
      </w:r>
      <w:proofErr w:type="gramEnd"/>
      <w:r w:rsidRPr="00134926">
        <w:rPr>
          <w:sz w:val="28"/>
          <w:szCs w:val="28"/>
        </w:rPr>
        <w:t>ідповідних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документів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зокрема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документів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підтверджують</w:t>
      </w:r>
      <w:proofErr w:type="spellEnd"/>
      <w:r w:rsidRPr="00134926">
        <w:rPr>
          <w:sz w:val="28"/>
          <w:szCs w:val="28"/>
        </w:rPr>
        <w:t xml:space="preserve"> право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об’єкт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перехід</w:t>
      </w:r>
      <w:proofErr w:type="spellEnd"/>
      <w:r w:rsidRPr="00134926">
        <w:rPr>
          <w:sz w:val="28"/>
          <w:szCs w:val="28"/>
        </w:rPr>
        <w:t xml:space="preserve"> права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об’єкт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), </w:t>
      </w:r>
      <w:proofErr w:type="spellStart"/>
      <w:r w:rsidRPr="00134926">
        <w:rPr>
          <w:sz w:val="28"/>
          <w:szCs w:val="28"/>
        </w:rPr>
        <w:t>контролюючий</w:t>
      </w:r>
      <w:proofErr w:type="spellEnd"/>
      <w:r w:rsidRPr="00134926">
        <w:rPr>
          <w:sz w:val="28"/>
          <w:szCs w:val="28"/>
        </w:rPr>
        <w:t xml:space="preserve"> орган за 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проводить </w:t>
      </w:r>
      <w:proofErr w:type="spellStart"/>
      <w:r w:rsidRPr="00134926">
        <w:rPr>
          <w:sz w:val="28"/>
          <w:szCs w:val="28"/>
        </w:rPr>
        <w:t>перерахунок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суми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і </w:t>
      </w:r>
      <w:proofErr w:type="spellStart"/>
      <w:r w:rsidRPr="00134926">
        <w:rPr>
          <w:sz w:val="28"/>
          <w:szCs w:val="28"/>
        </w:rPr>
        <w:t>надсилає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вруча</w:t>
      </w:r>
      <w:proofErr w:type="gramStart"/>
      <w:r w:rsidRPr="00134926">
        <w:rPr>
          <w:sz w:val="28"/>
          <w:szCs w:val="28"/>
        </w:rPr>
        <w:t>є</w:t>
      </w:r>
      <w:proofErr w:type="spellEnd"/>
      <w:r w:rsidRPr="00134926">
        <w:rPr>
          <w:sz w:val="28"/>
          <w:szCs w:val="28"/>
        </w:rPr>
        <w:t>)</w:t>
      </w:r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нове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повідомлення-рішення</w:t>
      </w:r>
      <w:proofErr w:type="spellEnd"/>
      <w:r w:rsidRPr="00134926">
        <w:rPr>
          <w:sz w:val="28"/>
          <w:szCs w:val="28"/>
        </w:rPr>
        <w:t xml:space="preserve">. </w:t>
      </w:r>
      <w:proofErr w:type="spellStart"/>
      <w:r w:rsidRPr="00134926">
        <w:rPr>
          <w:sz w:val="28"/>
          <w:szCs w:val="28"/>
        </w:rPr>
        <w:t>Попереднє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повідомлення-рішення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вважається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скасованим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відкликаним</w:t>
      </w:r>
      <w:proofErr w:type="spellEnd"/>
      <w:r w:rsidRPr="00134926">
        <w:rPr>
          <w:sz w:val="28"/>
          <w:szCs w:val="28"/>
        </w:rPr>
        <w:t>).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proofErr w:type="spellStart"/>
      <w:r w:rsidRPr="00134926">
        <w:rPr>
          <w:sz w:val="28"/>
          <w:szCs w:val="28"/>
        </w:rPr>
        <w:t>Фізичні</w:t>
      </w:r>
      <w:proofErr w:type="spellEnd"/>
      <w:r w:rsidRPr="00134926">
        <w:rPr>
          <w:sz w:val="28"/>
          <w:szCs w:val="28"/>
        </w:rPr>
        <w:t xml:space="preserve"> особи - </w:t>
      </w:r>
      <w:proofErr w:type="spellStart"/>
      <w:r w:rsidRPr="00134926">
        <w:rPr>
          <w:sz w:val="28"/>
          <w:szCs w:val="28"/>
        </w:rPr>
        <w:t>нерезиденти</w:t>
      </w:r>
      <w:proofErr w:type="spellEnd"/>
      <w:r w:rsidRPr="00134926">
        <w:rPr>
          <w:sz w:val="28"/>
          <w:szCs w:val="28"/>
        </w:rPr>
        <w:t xml:space="preserve"> у порядку, </w:t>
      </w:r>
      <w:proofErr w:type="spellStart"/>
      <w:r w:rsidRPr="00134926">
        <w:rPr>
          <w:sz w:val="28"/>
          <w:szCs w:val="28"/>
        </w:rPr>
        <w:t>визначеному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цим</w:t>
      </w:r>
      <w:proofErr w:type="spellEnd"/>
      <w:r w:rsidRPr="00134926">
        <w:rPr>
          <w:sz w:val="28"/>
          <w:szCs w:val="28"/>
        </w:rPr>
        <w:t xml:space="preserve"> пунктом, </w:t>
      </w:r>
      <w:proofErr w:type="spellStart"/>
      <w:r w:rsidRPr="00134926">
        <w:rPr>
          <w:sz w:val="28"/>
          <w:szCs w:val="28"/>
        </w:rPr>
        <w:t>звертаються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проведенням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звірки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даних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контролюючих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органів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об’єктів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>".</w:t>
      </w:r>
    </w:p>
    <w:p w:rsidR="00134926" w:rsidRPr="00134926" w:rsidRDefault="00134926" w:rsidP="00B14501">
      <w:pPr>
        <w:jc w:val="both"/>
        <w:rPr>
          <w:sz w:val="28"/>
          <w:szCs w:val="28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Порядок сплати податку</w:t>
      </w:r>
    </w:p>
    <w:p w:rsidR="00B14501" w:rsidRDefault="00B14501" w:rsidP="00B1450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Податок сплачується за місцем реєстрації об'єктів оподаткування і зараховується до відповідного бюджету згідно з положеннями </w:t>
      </w:r>
      <w:hyperlink r:id="rId8" w:tgtFrame="_top" w:history="1">
        <w:r>
          <w:rPr>
            <w:rStyle w:val="a3"/>
            <w:color w:val="000000"/>
            <w:sz w:val="28"/>
            <w:szCs w:val="28"/>
            <w:lang w:val="uk-UA"/>
          </w:rPr>
          <w:t>Бюджетного кодексу України</w:t>
        </w:r>
      </w:hyperlink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Строки сплати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Транспортний податок сплачується: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фізичними особами - протягом 60 днів з дня вручення податкового повідомлення-рішення;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декларації".</w:t>
      </w:r>
    </w:p>
    <w:p w:rsidR="00C421A9" w:rsidRDefault="00C421A9" w:rsidP="008B50F5">
      <w:pPr>
        <w:jc w:val="center"/>
        <w:rPr>
          <w:b/>
          <w:sz w:val="28"/>
          <w:szCs w:val="28"/>
          <w:lang w:val="uk-UA"/>
        </w:rPr>
      </w:pPr>
    </w:p>
    <w:p w:rsidR="00C421A9" w:rsidRDefault="00C421A9" w:rsidP="008B50F5">
      <w:pPr>
        <w:jc w:val="center"/>
        <w:rPr>
          <w:b/>
          <w:sz w:val="28"/>
          <w:szCs w:val="28"/>
          <w:lang w:val="uk-UA"/>
        </w:rPr>
      </w:pPr>
    </w:p>
    <w:p w:rsidR="00495CB6" w:rsidRPr="008B50F5" w:rsidRDefault="00B14501" w:rsidP="008B50F5">
      <w:pPr>
        <w:jc w:val="center"/>
        <w:rPr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>Секретар сільської ради                                         Т.В. Чумак</w:t>
      </w:r>
    </w:p>
    <w:sectPr w:rsidR="00495CB6" w:rsidRPr="008B50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9"/>
    <w:multiLevelType w:val="hybridMultilevel"/>
    <w:tmpl w:val="666E12BA"/>
    <w:lvl w:ilvl="0" w:tplc="BBB23A5C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D97"/>
    <w:multiLevelType w:val="multilevel"/>
    <w:tmpl w:val="3B662642"/>
    <w:lvl w:ilvl="0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11" w:hanging="43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02" w:hanging="43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093" w:hanging="43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3" w:hanging="43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74" w:hanging="43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65" w:hanging="435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7E"/>
    <w:rsid w:val="00097262"/>
    <w:rsid w:val="00134926"/>
    <w:rsid w:val="001900D9"/>
    <w:rsid w:val="00193EB6"/>
    <w:rsid w:val="00221CE8"/>
    <w:rsid w:val="00224E06"/>
    <w:rsid w:val="00266E04"/>
    <w:rsid w:val="002C76C2"/>
    <w:rsid w:val="002F32A2"/>
    <w:rsid w:val="003110F8"/>
    <w:rsid w:val="00362E43"/>
    <w:rsid w:val="004425B5"/>
    <w:rsid w:val="0044349B"/>
    <w:rsid w:val="00495CB6"/>
    <w:rsid w:val="005914F9"/>
    <w:rsid w:val="005B6FC8"/>
    <w:rsid w:val="0066223C"/>
    <w:rsid w:val="006F23E3"/>
    <w:rsid w:val="006F7FA2"/>
    <w:rsid w:val="00711817"/>
    <w:rsid w:val="007321A5"/>
    <w:rsid w:val="00764B4F"/>
    <w:rsid w:val="00781345"/>
    <w:rsid w:val="007927E6"/>
    <w:rsid w:val="00863768"/>
    <w:rsid w:val="008B28AB"/>
    <w:rsid w:val="008B50F5"/>
    <w:rsid w:val="008D551A"/>
    <w:rsid w:val="00957997"/>
    <w:rsid w:val="0097122C"/>
    <w:rsid w:val="00A65361"/>
    <w:rsid w:val="00A72BB8"/>
    <w:rsid w:val="00A961F9"/>
    <w:rsid w:val="00AA4EBC"/>
    <w:rsid w:val="00AA6DC4"/>
    <w:rsid w:val="00AF23B4"/>
    <w:rsid w:val="00B14501"/>
    <w:rsid w:val="00B5230E"/>
    <w:rsid w:val="00B7337F"/>
    <w:rsid w:val="00BB37A1"/>
    <w:rsid w:val="00C06715"/>
    <w:rsid w:val="00C421A9"/>
    <w:rsid w:val="00C60866"/>
    <w:rsid w:val="00C80872"/>
    <w:rsid w:val="00C9029E"/>
    <w:rsid w:val="00CE1EBE"/>
    <w:rsid w:val="00CE466F"/>
    <w:rsid w:val="00D37C59"/>
    <w:rsid w:val="00D56205"/>
    <w:rsid w:val="00DA3A3B"/>
    <w:rsid w:val="00DE48D5"/>
    <w:rsid w:val="00DF7CCE"/>
    <w:rsid w:val="00E26FEC"/>
    <w:rsid w:val="00E73F40"/>
    <w:rsid w:val="00E96065"/>
    <w:rsid w:val="00EA0A7E"/>
    <w:rsid w:val="00EB71C7"/>
    <w:rsid w:val="00EC7903"/>
    <w:rsid w:val="00F21AF3"/>
    <w:rsid w:val="00F47EFA"/>
    <w:rsid w:val="00F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501"/>
    <w:rPr>
      <w:color w:val="0000FF"/>
      <w:u w:val="single"/>
    </w:rPr>
  </w:style>
  <w:style w:type="paragraph" w:customStyle="1" w:styleId="rvps2">
    <w:name w:val="rvps2"/>
    <w:basedOn w:val="a"/>
    <w:rsid w:val="00B14501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B145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501"/>
  </w:style>
  <w:style w:type="paragraph" w:customStyle="1" w:styleId="a4">
    <w:name w:val="Назва документа"/>
    <w:basedOn w:val="a"/>
    <w:next w:val="a"/>
    <w:rsid w:val="00BB37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362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501"/>
    <w:rPr>
      <w:color w:val="0000FF"/>
      <w:u w:val="single"/>
    </w:rPr>
  </w:style>
  <w:style w:type="paragraph" w:customStyle="1" w:styleId="rvps2">
    <w:name w:val="rvps2"/>
    <w:basedOn w:val="a"/>
    <w:rsid w:val="00B14501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B145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501"/>
  </w:style>
  <w:style w:type="paragraph" w:customStyle="1" w:styleId="a4">
    <w:name w:val="Назва документа"/>
    <w:basedOn w:val="a"/>
    <w:next w:val="a"/>
    <w:rsid w:val="00BB37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36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4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66-2016-%D0%BF/para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2021-07-15T13:46:00Z</dcterms:created>
  <dcterms:modified xsi:type="dcterms:W3CDTF">2021-07-15T13:46:00Z</dcterms:modified>
</cp:coreProperties>
</file>