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A2F4D" w14:textId="7E958199" w:rsidR="002A3DF8" w:rsidRPr="00DC527E" w:rsidRDefault="002A3DF8" w:rsidP="002A3DF8">
      <w:pPr>
        <w:ind w:firstLine="0"/>
        <w:jc w:val="center"/>
        <w:rPr>
          <w:b/>
          <w:color w:val="1F4E79"/>
          <w:sz w:val="32"/>
          <w:szCs w:val="20"/>
          <w:lang w:val="uk-UA"/>
        </w:rPr>
      </w:pPr>
      <w:r w:rsidRPr="00DC527E">
        <w:rPr>
          <w:rFonts w:cs="Arial"/>
          <w:b/>
          <w:sz w:val="28"/>
          <w:szCs w:val="28"/>
          <w:lang w:val="uk-UA"/>
        </w:rPr>
        <w:t>МЕЖИРІЦЬКА СІЛЬСЬКА ТЕРИТОРІАЛЬНА ГРОМАДА</w:t>
      </w:r>
    </w:p>
    <w:p w14:paraId="77FAE359" w14:textId="77777777" w:rsidR="002A3DF8" w:rsidRPr="00DC527E" w:rsidRDefault="002A3DF8" w:rsidP="002A3DF8">
      <w:pPr>
        <w:ind w:firstLine="0"/>
        <w:jc w:val="center"/>
        <w:rPr>
          <w:b/>
          <w:sz w:val="40"/>
          <w:szCs w:val="40"/>
          <w:lang w:val="uk-UA"/>
        </w:rPr>
      </w:pPr>
    </w:p>
    <w:p w14:paraId="27C789FC" w14:textId="3F0AE5B1" w:rsidR="002A3DF8" w:rsidRPr="00DC527E" w:rsidRDefault="002A3DF8" w:rsidP="002A3DF8">
      <w:pPr>
        <w:ind w:firstLine="0"/>
        <w:jc w:val="center"/>
        <w:rPr>
          <w:b/>
          <w:sz w:val="40"/>
          <w:szCs w:val="40"/>
          <w:lang w:val="uk-UA"/>
        </w:rPr>
      </w:pPr>
    </w:p>
    <w:p w14:paraId="201A818F" w14:textId="33E8FEA7" w:rsidR="002A3DF8" w:rsidRPr="00DC527E" w:rsidRDefault="002A3DF8" w:rsidP="002A3DF8">
      <w:pPr>
        <w:ind w:firstLine="0"/>
        <w:jc w:val="center"/>
        <w:rPr>
          <w:b/>
          <w:sz w:val="40"/>
          <w:szCs w:val="40"/>
          <w:lang w:val="uk-UA"/>
        </w:rPr>
      </w:pPr>
    </w:p>
    <w:p w14:paraId="0C7E0CE3" w14:textId="5AC10720" w:rsidR="002A3DF8" w:rsidRPr="00DC527E" w:rsidRDefault="002A3DF8" w:rsidP="002A3DF8">
      <w:pPr>
        <w:ind w:firstLine="0"/>
        <w:jc w:val="center"/>
        <w:rPr>
          <w:b/>
          <w:sz w:val="40"/>
          <w:szCs w:val="40"/>
          <w:lang w:val="uk-UA"/>
        </w:rPr>
      </w:pPr>
    </w:p>
    <w:p w14:paraId="3A3B4C57" w14:textId="77777777" w:rsidR="002A3DF8" w:rsidRPr="00DC527E" w:rsidRDefault="002A3DF8" w:rsidP="002A3DF8">
      <w:pPr>
        <w:ind w:firstLine="0"/>
        <w:jc w:val="center"/>
        <w:rPr>
          <w:b/>
          <w:sz w:val="40"/>
          <w:szCs w:val="40"/>
          <w:lang w:val="uk-UA"/>
        </w:rPr>
      </w:pPr>
    </w:p>
    <w:p w14:paraId="3D553E6C" w14:textId="77777777" w:rsidR="002A3DF8" w:rsidRPr="00DC527E" w:rsidRDefault="002A3DF8" w:rsidP="002A3DF8">
      <w:pPr>
        <w:ind w:firstLine="0"/>
        <w:jc w:val="center"/>
        <w:rPr>
          <w:b/>
          <w:sz w:val="40"/>
          <w:szCs w:val="40"/>
          <w:lang w:val="uk-UA"/>
        </w:rPr>
      </w:pPr>
    </w:p>
    <w:p w14:paraId="1623E8A2" w14:textId="77777777" w:rsidR="002A3DF8" w:rsidRPr="00DC527E" w:rsidRDefault="002A3DF8" w:rsidP="002A3DF8">
      <w:pPr>
        <w:ind w:firstLine="0"/>
        <w:jc w:val="center"/>
        <w:rPr>
          <w:b/>
          <w:sz w:val="40"/>
          <w:szCs w:val="40"/>
          <w:lang w:val="uk-UA"/>
        </w:rPr>
      </w:pPr>
    </w:p>
    <w:p w14:paraId="727652AA" w14:textId="77777777" w:rsidR="002A3DF8" w:rsidRPr="00DC527E" w:rsidRDefault="002A3DF8" w:rsidP="002A3DF8">
      <w:pPr>
        <w:ind w:firstLine="0"/>
        <w:jc w:val="center"/>
        <w:rPr>
          <w:b/>
          <w:sz w:val="40"/>
          <w:szCs w:val="40"/>
          <w:lang w:val="uk-UA"/>
        </w:rPr>
      </w:pPr>
    </w:p>
    <w:p w14:paraId="16277F64" w14:textId="77777777" w:rsidR="002A3DF8" w:rsidRPr="00DC527E" w:rsidRDefault="002A3DF8" w:rsidP="002A3DF8">
      <w:pPr>
        <w:ind w:firstLine="0"/>
        <w:jc w:val="center"/>
        <w:rPr>
          <w:b/>
          <w:sz w:val="40"/>
          <w:szCs w:val="40"/>
          <w:lang w:val="uk-UA"/>
        </w:rPr>
      </w:pPr>
    </w:p>
    <w:p w14:paraId="457BE420" w14:textId="0349D3EE" w:rsidR="00162646" w:rsidRPr="00DC527E" w:rsidRDefault="00BB1986" w:rsidP="002A3DF8">
      <w:pPr>
        <w:spacing w:before="240" w:after="240"/>
        <w:ind w:firstLine="0"/>
        <w:jc w:val="center"/>
        <w:rPr>
          <w:sz w:val="40"/>
          <w:szCs w:val="40"/>
          <w:lang w:val="uk-UA"/>
        </w:rPr>
      </w:pPr>
      <w:r w:rsidRPr="00DC527E">
        <w:rPr>
          <w:b/>
          <w:sz w:val="40"/>
          <w:szCs w:val="40"/>
          <w:lang w:val="uk-UA"/>
        </w:rPr>
        <w:t>ЗВІТ</w:t>
      </w:r>
      <w:r w:rsidR="002A3DF8" w:rsidRPr="00DC527E">
        <w:rPr>
          <w:b/>
          <w:sz w:val="40"/>
          <w:szCs w:val="40"/>
          <w:lang w:val="uk-UA"/>
        </w:rPr>
        <w:t xml:space="preserve"> </w:t>
      </w:r>
      <w:r w:rsidRPr="00DC527E">
        <w:rPr>
          <w:b/>
          <w:sz w:val="40"/>
          <w:szCs w:val="40"/>
          <w:lang w:val="uk-UA"/>
        </w:rPr>
        <w:t>ПРО СТРАТЕГІЧНУ ЕКОЛОГІЧНУ ОЦІНКУ</w:t>
      </w:r>
    </w:p>
    <w:p w14:paraId="2A1AD636" w14:textId="04261F3E" w:rsidR="002A3DF8" w:rsidRPr="00DC527E" w:rsidRDefault="002A3DF8" w:rsidP="002A3DF8">
      <w:pPr>
        <w:spacing w:after="240"/>
        <w:ind w:firstLine="0"/>
        <w:jc w:val="center"/>
        <w:rPr>
          <w:bCs/>
          <w:sz w:val="28"/>
          <w:szCs w:val="28"/>
          <w:lang w:val="uk-UA"/>
        </w:rPr>
      </w:pPr>
      <w:r w:rsidRPr="00DC527E">
        <w:rPr>
          <w:bCs/>
          <w:sz w:val="28"/>
          <w:szCs w:val="28"/>
          <w:lang w:val="uk-UA"/>
        </w:rPr>
        <w:t>проєкту документа державного планування</w:t>
      </w:r>
    </w:p>
    <w:p w14:paraId="3CEB88AD" w14:textId="3CD1B735" w:rsidR="00162646" w:rsidRPr="00DC527E" w:rsidRDefault="002A3DF8" w:rsidP="002A3DF8">
      <w:pPr>
        <w:spacing w:after="240"/>
        <w:ind w:firstLine="0"/>
        <w:jc w:val="center"/>
        <w:rPr>
          <w:sz w:val="32"/>
          <w:szCs w:val="32"/>
          <w:lang w:val="uk-UA"/>
        </w:rPr>
      </w:pPr>
      <w:r w:rsidRPr="00DC527E">
        <w:rPr>
          <w:b/>
          <w:sz w:val="32"/>
          <w:szCs w:val="32"/>
          <w:lang w:val="uk-UA"/>
        </w:rPr>
        <w:t xml:space="preserve">«Стратегії </w:t>
      </w:r>
      <w:r w:rsidR="00BB1986" w:rsidRPr="00DC527E">
        <w:rPr>
          <w:b/>
          <w:sz w:val="32"/>
          <w:szCs w:val="32"/>
          <w:lang w:val="uk-UA"/>
        </w:rPr>
        <w:t xml:space="preserve">розвитку </w:t>
      </w:r>
      <w:proofErr w:type="spellStart"/>
      <w:r w:rsidR="00BB1986" w:rsidRPr="00DC527E">
        <w:rPr>
          <w:b/>
          <w:sz w:val="32"/>
          <w:szCs w:val="32"/>
          <w:lang w:val="uk-UA"/>
        </w:rPr>
        <w:t>Межиріцької</w:t>
      </w:r>
      <w:proofErr w:type="spellEnd"/>
      <w:r w:rsidR="00BB1986" w:rsidRPr="00DC527E">
        <w:rPr>
          <w:b/>
          <w:sz w:val="32"/>
          <w:szCs w:val="32"/>
          <w:lang w:val="uk-UA"/>
        </w:rPr>
        <w:t xml:space="preserve"> сільської територіальної громади</w:t>
      </w:r>
      <w:r w:rsidRPr="00DC527E">
        <w:rPr>
          <w:b/>
          <w:sz w:val="32"/>
          <w:szCs w:val="32"/>
          <w:lang w:val="uk-UA"/>
        </w:rPr>
        <w:t xml:space="preserve"> </w:t>
      </w:r>
      <w:r w:rsidR="00BB1986" w:rsidRPr="00DC527E">
        <w:rPr>
          <w:b/>
          <w:sz w:val="32"/>
          <w:szCs w:val="32"/>
          <w:lang w:val="uk-UA"/>
        </w:rPr>
        <w:t>на період до 2034 року</w:t>
      </w:r>
      <w:r w:rsidRPr="00DC527E">
        <w:rPr>
          <w:b/>
          <w:sz w:val="32"/>
          <w:szCs w:val="32"/>
          <w:lang w:val="uk-UA"/>
        </w:rPr>
        <w:t>»</w:t>
      </w:r>
    </w:p>
    <w:p w14:paraId="32E721A6" w14:textId="43CB8881" w:rsidR="00162646" w:rsidRPr="00DC527E" w:rsidRDefault="00162646" w:rsidP="002A3DF8">
      <w:pPr>
        <w:spacing w:after="360"/>
        <w:ind w:firstLine="0"/>
        <w:jc w:val="center"/>
        <w:rPr>
          <w:i/>
          <w:lang w:val="uk-UA"/>
        </w:rPr>
      </w:pPr>
    </w:p>
    <w:p w14:paraId="5BAAF659" w14:textId="77777777" w:rsidR="002D6E9B" w:rsidRPr="00DC527E" w:rsidRDefault="002D6E9B" w:rsidP="002A3DF8">
      <w:pPr>
        <w:spacing w:after="360"/>
        <w:ind w:firstLine="0"/>
        <w:jc w:val="center"/>
        <w:rPr>
          <w:i/>
          <w:lang w:val="uk-UA"/>
        </w:rPr>
      </w:pPr>
    </w:p>
    <w:p w14:paraId="6DBE46C6" w14:textId="0FEC66CC" w:rsidR="002A3DF8" w:rsidRPr="00DC527E" w:rsidRDefault="002A3DF8" w:rsidP="002A3DF8">
      <w:pPr>
        <w:spacing w:after="360"/>
        <w:ind w:firstLine="0"/>
        <w:jc w:val="center"/>
        <w:rPr>
          <w:i/>
          <w:sz w:val="12"/>
          <w:szCs w:val="10"/>
          <w:lang w:val="uk-UA"/>
        </w:rPr>
      </w:pPr>
    </w:p>
    <w:p w14:paraId="7B3054A1" w14:textId="1A3A705F" w:rsidR="002A3DF8" w:rsidRPr="00DC527E" w:rsidRDefault="002A3DF8" w:rsidP="002A3DF8">
      <w:pPr>
        <w:spacing w:after="360"/>
        <w:ind w:firstLine="0"/>
        <w:jc w:val="center"/>
        <w:rPr>
          <w:i/>
          <w:lang w:val="uk-UA"/>
        </w:rPr>
      </w:pPr>
    </w:p>
    <w:p w14:paraId="4EF5AD53" w14:textId="77777777" w:rsidR="002A3DF8" w:rsidRPr="00DC527E" w:rsidRDefault="002A3DF8" w:rsidP="002A3DF8">
      <w:pPr>
        <w:spacing w:after="360"/>
        <w:ind w:firstLine="0"/>
        <w:jc w:val="center"/>
        <w:rPr>
          <w:i/>
          <w:lang w:val="uk-UA"/>
        </w:rPr>
      </w:pPr>
    </w:p>
    <w:tbl>
      <w:tblPr>
        <w:tblStyle w:val="af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6037"/>
      </w:tblGrid>
      <w:tr w:rsidR="00162646" w:rsidRPr="00CF6D0F" w14:paraId="6E5C21C1" w14:textId="77777777" w:rsidTr="002D6E9B">
        <w:trPr>
          <w:jc w:val="center"/>
        </w:trPr>
        <w:tc>
          <w:tcPr>
            <w:tcW w:w="3204" w:type="dxa"/>
            <w:shd w:val="clear" w:color="auto" w:fill="auto"/>
            <w:tcMar>
              <w:top w:w="80" w:type="dxa"/>
              <w:left w:w="110" w:type="dxa"/>
              <w:bottom w:w="80" w:type="dxa"/>
              <w:right w:w="110" w:type="dxa"/>
            </w:tcMar>
          </w:tcPr>
          <w:p w14:paraId="6802BE1C" w14:textId="3DAF2815" w:rsidR="00162646" w:rsidRPr="00DC527E" w:rsidRDefault="00162646" w:rsidP="002D6E9B">
            <w:pPr>
              <w:spacing w:after="40" w:line="252" w:lineRule="auto"/>
              <w:ind w:firstLine="0"/>
              <w:jc w:val="left"/>
              <w:rPr>
                <w:szCs w:val="24"/>
                <w:lang w:val="uk-UA"/>
              </w:rPr>
            </w:pPr>
          </w:p>
        </w:tc>
        <w:tc>
          <w:tcPr>
            <w:tcW w:w="6037" w:type="dxa"/>
            <w:shd w:val="clear" w:color="auto" w:fill="auto"/>
            <w:tcMar>
              <w:top w:w="80" w:type="dxa"/>
              <w:left w:w="110" w:type="dxa"/>
              <w:bottom w:w="80" w:type="dxa"/>
              <w:right w:w="110" w:type="dxa"/>
            </w:tcMar>
          </w:tcPr>
          <w:p w14:paraId="4C442C16" w14:textId="308D7430" w:rsidR="00162646" w:rsidRPr="00DC527E" w:rsidRDefault="00162646" w:rsidP="002D6E9B">
            <w:pPr>
              <w:spacing w:after="40" w:line="252" w:lineRule="auto"/>
              <w:ind w:firstLine="0"/>
              <w:jc w:val="left"/>
              <w:rPr>
                <w:szCs w:val="24"/>
                <w:lang w:val="uk-UA"/>
              </w:rPr>
            </w:pPr>
          </w:p>
        </w:tc>
      </w:tr>
      <w:tr w:rsidR="00162646" w:rsidRPr="00CF6D0F" w14:paraId="53ADDC6D" w14:textId="77777777" w:rsidTr="002D6E9B">
        <w:trPr>
          <w:jc w:val="center"/>
        </w:trPr>
        <w:tc>
          <w:tcPr>
            <w:tcW w:w="3204" w:type="dxa"/>
            <w:shd w:val="clear" w:color="auto" w:fill="auto"/>
            <w:tcMar>
              <w:top w:w="80" w:type="dxa"/>
              <w:left w:w="110" w:type="dxa"/>
              <w:bottom w:w="80" w:type="dxa"/>
              <w:right w:w="110" w:type="dxa"/>
            </w:tcMar>
          </w:tcPr>
          <w:p w14:paraId="5F87DA2E" w14:textId="68D9611D" w:rsidR="00162646" w:rsidRPr="00DC527E" w:rsidRDefault="00162646" w:rsidP="002D6E9B">
            <w:pPr>
              <w:spacing w:after="40" w:line="252" w:lineRule="auto"/>
              <w:ind w:firstLine="0"/>
              <w:jc w:val="left"/>
              <w:rPr>
                <w:szCs w:val="24"/>
                <w:lang w:val="uk-UA"/>
              </w:rPr>
            </w:pPr>
          </w:p>
        </w:tc>
        <w:tc>
          <w:tcPr>
            <w:tcW w:w="6037" w:type="dxa"/>
            <w:shd w:val="clear" w:color="auto" w:fill="auto"/>
            <w:tcMar>
              <w:top w:w="80" w:type="dxa"/>
              <w:left w:w="110" w:type="dxa"/>
              <w:bottom w:w="80" w:type="dxa"/>
              <w:right w:w="110" w:type="dxa"/>
            </w:tcMar>
          </w:tcPr>
          <w:p w14:paraId="79C9F44B" w14:textId="03A194E2" w:rsidR="00162646" w:rsidRPr="00DC527E" w:rsidRDefault="00162646" w:rsidP="002D6E9B">
            <w:pPr>
              <w:spacing w:after="40" w:line="252" w:lineRule="auto"/>
              <w:ind w:firstLine="0"/>
              <w:jc w:val="left"/>
              <w:rPr>
                <w:szCs w:val="24"/>
                <w:lang w:val="uk-UA"/>
              </w:rPr>
            </w:pPr>
          </w:p>
        </w:tc>
      </w:tr>
      <w:tr w:rsidR="00162646" w:rsidRPr="00CF6D0F" w14:paraId="29847D43" w14:textId="77777777" w:rsidTr="002D6E9B">
        <w:trPr>
          <w:jc w:val="center"/>
        </w:trPr>
        <w:tc>
          <w:tcPr>
            <w:tcW w:w="3204" w:type="dxa"/>
            <w:shd w:val="clear" w:color="auto" w:fill="auto"/>
            <w:tcMar>
              <w:top w:w="80" w:type="dxa"/>
              <w:left w:w="110" w:type="dxa"/>
              <w:bottom w:w="80" w:type="dxa"/>
              <w:right w:w="110" w:type="dxa"/>
            </w:tcMar>
          </w:tcPr>
          <w:p w14:paraId="4FEE331D" w14:textId="306EB53E" w:rsidR="00162646" w:rsidRPr="00DC527E" w:rsidRDefault="00162646" w:rsidP="002D6E9B">
            <w:pPr>
              <w:spacing w:after="40" w:line="252" w:lineRule="auto"/>
              <w:ind w:firstLine="0"/>
              <w:jc w:val="left"/>
              <w:rPr>
                <w:szCs w:val="24"/>
                <w:lang w:val="uk-UA"/>
              </w:rPr>
            </w:pPr>
          </w:p>
        </w:tc>
        <w:tc>
          <w:tcPr>
            <w:tcW w:w="6037" w:type="dxa"/>
            <w:shd w:val="clear" w:color="auto" w:fill="auto"/>
            <w:tcMar>
              <w:top w:w="80" w:type="dxa"/>
              <w:left w:w="110" w:type="dxa"/>
              <w:bottom w:w="80" w:type="dxa"/>
              <w:right w:w="110" w:type="dxa"/>
            </w:tcMar>
          </w:tcPr>
          <w:p w14:paraId="002BC07F" w14:textId="766F8C85" w:rsidR="00162646" w:rsidRPr="00DC527E" w:rsidRDefault="00162646" w:rsidP="002D6E9B">
            <w:pPr>
              <w:spacing w:after="40" w:line="252" w:lineRule="auto"/>
              <w:ind w:firstLine="0"/>
              <w:jc w:val="left"/>
              <w:rPr>
                <w:szCs w:val="24"/>
                <w:lang w:val="uk-UA"/>
              </w:rPr>
            </w:pPr>
          </w:p>
        </w:tc>
      </w:tr>
      <w:tr w:rsidR="00162646" w:rsidRPr="00CF6D0F" w14:paraId="2F74194C" w14:textId="77777777" w:rsidTr="002D6E9B">
        <w:trPr>
          <w:jc w:val="center"/>
        </w:trPr>
        <w:tc>
          <w:tcPr>
            <w:tcW w:w="3204" w:type="dxa"/>
            <w:shd w:val="clear" w:color="auto" w:fill="auto"/>
            <w:tcMar>
              <w:top w:w="80" w:type="dxa"/>
              <w:left w:w="110" w:type="dxa"/>
              <w:bottom w:w="80" w:type="dxa"/>
              <w:right w:w="110" w:type="dxa"/>
            </w:tcMar>
          </w:tcPr>
          <w:p w14:paraId="5AC644DD" w14:textId="0476273A" w:rsidR="00162646" w:rsidRPr="00DC527E" w:rsidRDefault="00162646" w:rsidP="002D6E9B">
            <w:pPr>
              <w:spacing w:after="40" w:line="252" w:lineRule="auto"/>
              <w:ind w:firstLine="0"/>
              <w:jc w:val="left"/>
              <w:rPr>
                <w:szCs w:val="24"/>
                <w:lang w:val="uk-UA"/>
              </w:rPr>
            </w:pPr>
          </w:p>
        </w:tc>
        <w:tc>
          <w:tcPr>
            <w:tcW w:w="6037" w:type="dxa"/>
            <w:shd w:val="clear" w:color="auto" w:fill="auto"/>
            <w:tcMar>
              <w:top w:w="80" w:type="dxa"/>
              <w:left w:w="110" w:type="dxa"/>
              <w:bottom w:w="80" w:type="dxa"/>
              <w:right w:w="110" w:type="dxa"/>
            </w:tcMar>
          </w:tcPr>
          <w:p w14:paraId="034CAC21" w14:textId="222BC6CB" w:rsidR="00162646" w:rsidRPr="00DC527E" w:rsidRDefault="00162646" w:rsidP="002D6E9B">
            <w:pPr>
              <w:spacing w:after="40" w:line="252" w:lineRule="auto"/>
              <w:ind w:firstLine="0"/>
              <w:jc w:val="left"/>
              <w:rPr>
                <w:szCs w:val="24"/>
                <w:lang w:val="uk-UA"/>
              </w:rPr>
            </w:pPr>
          </w:p>
        </w:tc>
      </w:tr>
    </w:tbl>
    <w:p w14:paraId="08A0DC78" w14:textId="77777777" w:rsidR="002A3DF8" w:rsidRPr="00DC527E" w:rsidRDefault="002A3DF8" w:rsidP="002A3DF8">
      <w:pPr>
        <w:ind w:firstLine="0"/>
        <w:rPr>
          <w:lang w:val="uk-UA"/>
        </w:rPr>
      </w:pPr>
    </w:p>
    <w:p w14:paraId="2FDC53BB" w14:textId="77777777" w:rsidR="002A3DF8" w:rsidRPr="00DC527E" w:rsidRDefault="002A3DF8" w:rsidP="002A3DF8">
      <w:pPr>
        <w:ind w:firstLine="0"/>
        <w:rPr>
          <w:lang w:val="uk-UA"/>
        </w:rPr>
      </w:pPr>
    </w:p>
    <w:p w14:paraId="02C70780" w14:textId="082BB15B" w:rsidR="002A3DF8" w:rsidRPr="00DC527E" w:rsidRDefault="002A3DF8" w:rsidP="002A3DF8">
      <w:pPr>
        <w:ind w:firstLine="0"/>
        <w:jc w:val="center"/>
        <w:rPr>
          <w:rFonts w:cs="Arial"/>
          <w:b/>
          <w:sz w:val="28"/>
          <w:lang w:val="uk-UA"/>
        </w:rPr>
      </w:pPr>
    </w:p>
    <w:p w14:paraId="0F3FB61F" w14:textId="77777777" w:rsidR="002A3DF8" w:rsidRPr="00DC527E" w:rsidRDefault="002A3DF8" w:rsidP="002A3DF8">
      <w:pPr>
        <w:ind w:firstLine="0"/>
        <w:jc w:val="center"/>
        <w:rPr>
          <w:rFonts w:cs="Arial"/>
          <w:b/>
          <w:sz w:val="28"/>
          <w:lang w:val="uk-UA"/>
        </w:rPr>
      </w:pPr>
    </w:p>
    <w:p w14:paraId="08CA826E" w14:textId="77777777" w:rsidR="002A3DF8" w:rsidRPr="00DC527E" w:rsidRDefault="002A3DF8" w:rsidP="002A3DF8">
      <w:pPr>
        <w:ind w:firstLine="0"/>
        <w:jc w:val="center"/>
        <w:rPr>
          <w:rFonts w:cs="Arial"/>
          <w:b/>
          <w:sz w:val="28"/>
          <w:lang w:val="uk-UA"/>
        </w:rPr>
      </w:pPr>
    </w:p>
    <w:p w14:paraId="2FEB2807" w14:textId="77777777" w:rsidR="002A3DF8" w:rsidRPr="00DC527E" w:rsidRDefault="002A3DF8" w:rsidP="002A3DF8">
      <w:pPr>
        <w:ind w:firstLine="0"/>
        <w:jc w:val="center"/>
        <w:rPr>
          <w:rFonts w:cs="Arial"/>
          <w:b/>
          <w:sz w:val="28"/>
          <w:lang w:val="uk-UA"/>
        </w:rPr>
      </w:pPr>
    </w:p>
    <w:p w14:paraId="13FB5201" w14:textId="0EC7CD35" w:rsidR="00162646" w:rsidRPr="00DC527E" w:rsidRDefault="002A3DF8" w:rsidP="002A3DF8">
      <w:pPr>
        <w:ind w:firstLine="0"/>
        <w:jc w:val="center"/>
        <w:rPr>
          <w:rFonts w:cs="Arial"/>
          <w:b/>
          <w:sz w:val="28"/>
          <w:lang w:val="uk-UA"/>
        </w:rPr>
      </w:pPr>
      <w:r w:rsidRPr="00DC527E">
        <w:rPr>
          <w:rFonts w:cs="Arial"/>
          <w:b/>
          <w:sz w:val="28"/>
          <w:lang w:val="uk-UA"/>
        </w:rPr>
        <w:t xml:space="preserve">с. </w:t>
      </w:r>
      <w:proofErr w:type="spellStart"/>
      <w:r w:rsidRPr="00DC527E">
        <w:rPr>
          <w:rFonts w:cs="Arial"/>
          <w:b/>
          <w:sz w:val="28"/>
          <w:lang w:val="uk-UA"/>
        </w:rPr>
        <w:t>Межиріч</w:t>
      </w:r>
      <w:proofErr w:type="spellEnd"/>
      <w:r w:rsidRPr="00DC527E">
        <w:rPr>
          <w:rFonts w:cs="Arial"/>
          <w:b/>
          <w:sz w:val="28"/>
          <w:lang w:val="uk-UA"/>
        </w:rPr>
        <w:t xml:space="preserve"> – 2026</w:t>
      </w:r>
      <w:r w:rsidR="00BB1986" w:rsidRPr="00DC527E">
        <w:rPr>
          <w:lang w:val="uk-UA"/>
        </w:rPr>
        <w:br w:type="page"/>
      </w:r>
    </w:p>
    <w:p w14:paraId="2B85AF3B" w14:textId="77777777" w:rsidR="00162646" w:rsidRPr="00DC527E" w:rsidRDefault="00BB1986" w:rsidP="002A3DF8">
      <w:pPr>
        <w:ind w:firstLine="0"/>
        <w:rPr>
          <w:b/>
          <w:bCs/>
          <w:sz w:val="32"/>
          <w:szCs w:val="28"/>
          <w:lang w:val="uk-UA"/>
        </w:rPr>
      </w:pPr>
      <w:r w:rsidRPr="00DC527E">
        <w:rPr>
          <w:b/>
          <w:bCs/>
          <w:sz w:val="32"/>
          <w:szCs w:val="28"/>
          <w:lang w:val="uk-UA"/>
        </w:rPr>
        <w:lastRenderedPageBreak/>
        <w:t>Структура звіту</w:t>
      </w:r>
    </w:p>
    <w:p w14:paraId="75C538F9" w14:textId="77777777" w:rsidR="002A3DF8" w:rsidRPr="00DC527E" w:rsidRDefault="002A3DF8">
      <w:pPr>
        <w:spacing w:after="120"/>
        <w:rPr>
          <w:lang w:val="uk-UA"/>
        </w:rPr>
      </w:pPr>
    </w:p>
    <w:sdt>
      <w:sdtPr>
        <w:rPr>
          <w:rFonts w:eastAsia="Times New Roman" w:cstheme="minorBidi"/>
          <w:b w:val="0"/>
          <w:bCs w:val="0"/>
          <w:sz w:val="2"/>
          <w:szCs w:val="2"/>
          <w:lang w:val="uk-UA"/>
        </w:rPr>
        <w:id w:val="-995948323"/>
        <w:docPartObj>
          <w:docPartGallery w:val="Table of Contents"/>
          <w:docPartUnique/>
        </w:docPartObj>
      </w:sdtPr>
      <w:sdtEndPr>
        <w:rPr>
          <w:sz w:val="24"/>
          <w:szCs w:val="22"/>
        </w:rPr>
      </w:sdtEndPr>
      <w:sdtContent>
        <w:p w14:paraId="60ADA1AA" w14:textId="2E7A3E34" w:rsidR="00B44ED6" w:rsidRPr="00DC527E" w:rsidRDefault="00B44ED6" w:rsidP="00B44ED6">
          <w:pPr>
            <w:pStyle w:val="aff"/>
            <w:spacing w:before="0" w:after="0"/>
            <w:jc w:val="left"/>
            <w:rPr>
              <w:sz w:val="2"/>
              <w:szCs w:val="2"/>
              <w:lang w:val="uk-UA"/>
            </w:rPr>
          </w:pPr>
        </w:p>
        <w:p w14:paraId="64AD1C5F" w14:textId="2513B108" w:rsidR="00DC527E" w:rsidRDefault="00B44ED6">
          <w:pPr>
            <w:pStyle w:val="14"/>
            <w:rPr>
              <w:rFonts w:asciiTheme="minorHAnsi" w:eastAsiaTheme="minorEastAsia" w:hAnsiTheme="minorHAnsi"/>
              <w:noProof/>
              <w:sz w:val="22"/>
            </w:rPr>
          </w:pPr>
          <w:r w:rsidRPr="00DC527E">
            <w:rPr>
              <w:lang w:val="uk-UA"/>
            </w:rPr>
            <w:fldChar w:fldCharType="begin"/>
          </w:r>
          <w:r w:rsidRPr="00DC527E">
            <w:rPr>
              <w:lang w:val="uk-UA"/>
            </w:rPr>
            <w:instrText xml:space="preserve"> TOC \o "1-3" \h \z \u </w:instrText>
          </w:r>
          <w:r w:rsidRPr="00DC527E">
            <w:rPr>
              <w:lang w:val="uk-UA"/>
            </w:rPr>
            <w:fldChar w:fldCharType="separate"/>
          </w:r>
          <w:hyperlink w:anchor="_Toc228426798" w:history="1">
            <w:r w:rsidR="00DC527E" w:rsidRPr="009E3A02">
              <w:rPr>
                <w:rStyle w:val="aff8"/>
                <w:noProof/>
                <w:lang w:val="uk-UA"/>
              </w:rPr>
              <w:t>Вступ</w:t>
            </w:r>
            <w:r w:rsidR="00DC527E">
              <w:rPr>
                <w:noProof/>
                <w:webHidden/>
              </w:rPr>
              <w:tab/>
            </w:r>
            <w:r w:rsidR="00DC527E">
              <w:rPr>
                <w:noProof/>
                <w:webHidden/>
              </w:rPr>
              <w:fldChar w:fldCharType="begin"/>
            </w:r>
            <w:r w:rsidR="00DC527E">
              <w:rPr>
                <w:noProof/>
                <w:webHidden/>
              </w:rPr>
              <w:instrText xml:space="preserve"> PAGEREF _Toc228426798 \h </w:instrText>
            </w:r>
            <w:r w:rsidR="00DC527E">
              <w:rPr>
                <w:noProof/>
                <w:webHidden/>
              </w:rPr>
            </w:r>
            <w:r w:rsidR="00DC527E">
              <w:rPr>
                <w:noProof/>
                <w:webHidden/>
              </w:rPr>
              <w:fldChar w:fldCharType="separate"/>
            </w:r>
            <w:r w:rsidR="00DC527E">
              <w:rPr>
                <w:noProof/>
                <w:webHidden/>
              </w:rPr>
              <w:t>3</w:t>
            </w:r>
            <w:r w:rsidR="00DC527E">
              <w:rPr>
                <w:noProof/>
                <w:webHidden/>
              </w:rPr>
              <w:fldChar w:fldCharType="end"/>
            </w:r>
          </w:hyperlink>
        </w:p>
        <w:p w14:paraId="60264C2A" w14:textId="0EF288C2" w:rsidR="00DC527E" w:rsidRDefault="001C0B82">
          <w:pPr>
            <w:pStyle w:val="14"/>
            <w:rPr>
              <w:rFonts w:asciiTheme="minorHAnsi" w:eastAsiaTheme="minorEastAsia" w:hAnsiTheme="minorHAnsi"/>
              <w:noProof/>
              <w:sz w:val="22"/>
            </w:rPr>
          </w:pPr>
          <w:hyperlink w:anchor="_Toc228426799" w:history="1">
            <w:r w:rsidR="00DC527E" w:rsidRPr="009E3A02">
              <w:rPr>
                <w:rStyle w:val="aff8"/>
                <w:rFonts w:eastAsiaTheme="majorEastAsia"/>
                <w:noProof/>
                <w:lang w:val="uk-UA"/>
              </w:rPr>
              <w:t>1. Зміст та основні цілі проєкту Стратегії розвитку Межиріцької сільської територіальної громади на період до 2034 року, його зв’язок з іншими документами державного планування</w:t>
            </w:r>
            <w:r w:rsidR="00DC527E">
              <w:rPr>
                <w:noProof/>
                <w:webHidden/>
              </w:rPr>
              <w:tab/>
            </w:r>
            <w:r w:rsidR="00DC527E">
              <w:rPr>
                <w:noProof/>
                <w:webHidden/>
              </w:rPr>
              <w:fldChar w:fldCharType="begin"/>
            </w:r>
            <w:r w:rsidR="00DC527E">
              <w:rPr>
                <w:noProof/>
                <w:webHidden/>
              </w:rPr>
              <w:instrText xml:space="preserve"> PAGEREF _Toc228426799 \h </w:instrText>
            </w:r>
            <w:r w:rsidR="00DC527E">
              <w:rPr>
                <w:noProof/>
                <w:webHidden/>
              </w:rPr>
            </w:r>
            <w:r w:rsidR="00DC527E">
              <w:rPr>
                <w:noProof/>
                <w:webHidden/>
              </w:rPr>
              <w:fldChar w:fldCharType="separate"/>
            </w:r>
            <w:r w:rsidR="00DC527E">
              <w:rPr>
                <w:noProof/>
                <w:webHidden/>
              </w:rPr>
              <w:t>5</w:t>
            </w:r>
            <w:r w:rsidR="00DC527E">
              <w:rPr>
                <w:noProof/>
                <w:webHidden/>
              </w:rPr>
              <w:fldChar w:fldCharType="end"/>
            </w:r>
          </w:hyperlink>
        </w:p>
        <w:p w14:paraId="3844D76D" w14:textId="1F65C39F" w:rsidR="00DC527E" w:rsidRDefault="001C0B82">
          <w:pPr>
            <w:pStyle w:val="14"/>
            <w:rPr>
              <w:rFonts w:asciiTheme="minorHAnsi" w:eastAsiaTheme="minorEastAsia" w:hAnsiTheme="minorHAnsi"/>
              <w:noProof/>
              <w:sz w:val="22"/>
            </w:rPr>
          </w:pPr>
          <w:hyperlink w:anchor="_Toc228426800" w:history="1">
            <w:r w:rsidR="00DC527E" w:rsidRPr="009E3A02">
              <w:rPr>
                <w:rStyle w:val="aff8"/>
                <w:rFonts w:eastAsiaTheme="majorEastAsia"/>
                <w:noProof/>
                <w:lang w:val="uk-UA"/>
              </w:rPr>
              <w:t>2. Характеристика поточного стану довкілля, у тому числі здоров’я населення, та прогнозні зміни цього стану, якщо Стратегію не буде затверджено</w:t>
            </w:r>
            <w:r w:rsidR="00DC527E">
              <w:rPr>
                <w:noProof/>
                <w:webHidden/>
              </w:rPr>
              <w:tab/>
            </w:r>
            <w:r w:rsidR="00DC527E">
              <w:rPr>
                <w:noProof/>
                <w:webHidden/>
              </w:rPr>
              <w:fldChar w:fldCharType="begin"/>
            </w:r>
            <w:r w:rsidR="00DC527E">
              <w:rPr>
                <w:noProof/>
                <w:webHidden/>
              </w:rPr>
              <w:instrText xml:space="preserve"> PAGEREF _Toc228426800 \h </w:instrText>
            </w:r>
            <w:r w:rsidR="00DC527E">
              <w:rPr>
                <w:noProof/>
                <w:webHidden/>
              </w:rPr>
            </w:r>
            <w:r w:rsidR="00DC527E">
              <w:rPr>
                <w:noProof/>
                <w:webHidden/>
              </w:rPr>
              <w:fldChar w:fldCharType="separate"/>
            </w:r>
            <w:r w:rsidR="00DC527E">
              <w:rPr>
                <w:noProof/>
                <w:webHidden/>
              </w:rPr>
              <w:t>8</w:t>
            </w:r>
            <w:r w:rsidR="00DC527E">
              <w:rPr>
                <w:noProof/>
                <w:webHidden/>
              </w:rPr>
              <w:fldChar w:fldCharType="end"/>
            </w:r>
          </w:hyperlink>
        </w:p>
        <w:p w14:paraId="44094737" w14:textId="3D513FE5" w:rsidR="00DC527E" w:rsidRDefault="001C0B82">
          <w:pPr>
            <w:pStyle w:val="2c"/>
            <w:rPr>
              <w:rFonts w:asciiTheme="minorHAnsi" w:eastAsiaTheme="minorEastAsia" w:hAnsiTheme="minorHAnsi"/>
              <w:noProof/>
              <w:sz w:val="22"/>
            </w:rPr>
          </w:pPr>
          <w:hyperlink w:anchor="_Toc228426801" w:history="1">
            <w:r w:rsidR="00DC527E" w:rsidRPr="009E3A02">
              <w:rPr>
                <w:rStyle w:val="aff8"/>
                <w:noProof/>
                <w:lang w:val="uk-UA"/>
              </w:rPr>
              <w:t>Основні екологічно небезпечні об’єкти</w:t>
            </w:r>
            <w:r w:rsidR="00DC527E">
              <w:rPr>
                <w:noProof/>
                <w:webHidden/>
              </w:rPr>
              <w:tab/>
            </w:r>
            <w:r w:rsidR="00DC527E">
              <w:rPr>
                <w:noProof/>
                <w:webHidden/>
              </w:rPr>
              <w:fldChar w:fldCharType="begin"/>
            </w:r>
            <w:r w:rsidR="00DC527E">
              <w:rPr>
                <w:noProof/>
                <w:webHidden/>
              </w:rPr>
              <w:instrText xml:space="preserve"> PAGEREF _Toc228426801 \h </w:instrText>
            </w:r>
            <w:r w:rsidR="00DC527E">
              <w:rPr>
                <w:noProof/>
                <w:webHidden/>
              </w:rPr>
            </w:r>
            <w:r w:rsidR="00DC527E">
              <w:rPr>
                <w:noProof/>
                <w:webHidden/>
              </w:rPr>
              <w:fldChar w:fldCharType="separate"/>
            </w:r>
            <w:r w:rsidR="00DC527E">
              <w:rPr>
                <w:noProof/>
                <w:webHidden/>
              </w:rPr>
              <w:t>9</w:t>
            </w:r>
            <w:r w:rsidR="00DC527E">
              <w:rPr>
                <w:noProof/>
                <w:webHidden/>
              </w:rPr>
              <w:fldChar w:fldCharType="end"/>
            </w:r>
          </w:hyperlink>
        </w:p>
        <w:p w14:paraId="32FDE1EC" w14:textId="6771FDFF" w:rsidR="00DC527E" w:rsidRDefault="001C0B82">
          <w:pPr>
            <w:pStyle w:val="2c"/>
            <w:rPr>
              <w:rFonts w:asciiTheme="minorHAnsi" w:eastAsiaTheme="minorEastAsia" w:hAnsiTheme="minorHAnsi"/>
              <w:noProof/>
              <w:sz w:val="22"/>
            </w:rPr>
          </w:pPr>
          <w:hyperlink w:anchor="_Toc228426802" w:history="1">
            <w:r w:rsidR="00DC527E" w:rsidRPr="009E3A02">
              <w:rPr>
                <w:rStyle w:val="aff8"/>
                <w:noProof/>
                <w:lang w:val="uk-UA"/>
              </w:rPr>
              <w:t>Атмосферне повітря</w:t>
            </w:r>
            <w:r w:rsidR="00DC527E">
              <w:rPr>
                <w:noProof/>
                <w:webHidden/>
              </w:rPr>
              <w:tab/>
            </w:r>
            <w:r w:rsidR="00DC527E">
              <w:rPr>
                <w:noProof/>
                <w:webHidden/>
              </w:rPr>
              <w:fldChar w:fldCharType="begin"/>
            </w:r>
            <w:r w:rsidR="00DC527E">
              <w:rPr>
                <w:noProof/>
                <w:webHidden/>
              </w:rPr>
              <w:instrText xml:space="preserve"> PAGEREF _Toc228426802 \h </w:instrText>
            </w:r>
            <w:r w:rsidR="00DC527E">
              <w:rPr>
                <w:noProof/>
                <w:webHidden/>
              </w:rPr>
            </w:r>
            <w:r w:rsidR="00DC527E">
              <w:rPr>
                <w:noProof/>
                <w:webHidden/>
              </w:rPr>
              <w:fldChar w:fldCharType="separate"/>
            </w:r>
            <w:r w:rsidR="00DC527E">
              <w:rPr>
                <w:noProof/>
                <w:webHidden/>
              </w:rPr>
              <w:t>10</w:t>
            </w:r>
            <w:r w:rsidR="00DC527E">
              <w:rPr>
                <w:noProof/>
                <w:webHidden/>
              </w:rPr>
              <w:fldChar w:fldCharType="end"/>
            </w:r>
          </w:hyperlink>
        </w:p>
        <w:p w14:paraId="50D0E583" w14:textId="50F7D237" w:rsidR="00DC527E" w:rsidRDefault="001C0B82">
          <w:pPr>
            <w:pStyle w:val="2c"/>
            <w:rPr>
              <w:rFonts w:asciiTheme="minorHAnsi" w:eastAsiaTheme="minorEastAsia" w:hAnsiTheme="minorHAnsi"/>
              <w:noProof/>
              <w:sz w:val="22"/>
            </w:rPr>
          </w:pPr>
          <w:hyperlink w:anchor="_Toc228426803" w:history="1">
            <w:r w:rsidR="00DC527E" w:rsidRPr="009E3A02">
              <w:rPr>
                <w:rStyle w:val="aff8"/>
                <w:noProof/>
                <w:lang w:val="uk-UA"/>
              </w:rPr>
              <w:t>Водні ресурси</w:t>
            </w:r>
            <w:r w:rsidR="00DC527E">
              <w:rPr>
                <w:noProof/>
                <w:webHidden/>
              </w:rPr>
              <w:tab/>
            </w:r>
            <w:r w:rsidR="00DC527E">
              <w:rPr>
                <w:noProof/>
                <w:webHidden/>
              </w:rPr>
              <w:fldChar w:fldCharType="begin"/>
            </w:r>
            <w:r w:rsidR="00DC527E">
              <w:rPr>
                <w:noProof/>
                <w:webHidden/>
              </w:rPr>
              <w:instrText xml:space="preserve"> PAGEREF _Toc228426803 \h </w:instrText>
            </w:r>
            <w:r w:rsidR="00DC527E">
              <w:rPr>
                <w:noProof/>
                <w:webHidden/>
              </w:rPr>
            </w:r>
            <w:r w:rsidR="00DC527E">
              <w:rPr>
                <w:noProof/>
                <w:webHidden/>
              </w:rPr>
              <w:fldChar w:fldCharType="separate"/>
            </w:r>
            <w:r w:rsidR="00DC527E">
              <w:rPr>
                <w:noProof/>
                <w:webHidden/>
              </w:rPr>
              <w:t>11</w:t>
            </w:r>
            <w:r w:rsidR="00DC527E">
              <w:rPr>
                <w:noProof/>
                <w:webHidden/>
              </w:rPr>
              <w:fldChar w:fldCharType="end"/>
            </w:r>
          </w:hyperlink>
        </w:p>
        <w:p w14:paraId="7901B711" w14:textId="69C45B9F" w:rsidR="00DC527E" w:rsidRPr="0066558B" w:rsidRDefault="001C0B82">
          <w:pPr>
            <w:pStyle w:val="2c"/>
            <w:rPr>
              <w:rFonts w:asciiTheme="minorHAnsi" w:eastAsiaTheme="minorEastAsia" w:hAnsiTheme="minorHAnsi"/>
              <w:noProof/>
              <w:sz w:val="20"/>
              <w:szCs w:val="20"/>
            </w:rPr>
          </w:pPr>
          <w:hyperlink w:anchor="_Toc228426804" w:history="1">
            <w:r w:rsidR="00DC527E" w:rsidRPr="0066558B">
              <w:rPr>
                <w:rStyle w:val="aff8"/>
                <w:noProof/>
                <w:sz w:val="22"/>
                <w:szCs w:val="20"/>
                <w:lang w:val="uk-UA"/>
              </w:rPr>
              <w:t>Земельні ресурси та ґрунти</w:t>
            </w:r>
            <w:r w:rsidR="00DC527E" w:rsidRPr="0066558B">
              <w:rPr>
                <w:noProof/>
                <w:webHidden/>
                <w:sz w:val="22"/>
                <w:szCs w:val="20"/>
              </w:rPr>
              <w:tab/>
            </w:r>
            <w:r w:rsidR="00DC527E" w:rsidRPr="0066558B">
              <w:rPr>
                <w:noProof/>
                <w:webHidden/>
                <w:sz w:val="22"/>
                <w:szCs w:val="20"/>
              </w:rPr>
              <w:fldChar w:fldCharType="begin"/>
            </w:r>
            <w:r w:rsidR="00DC527E" w:rsidRPr="0066558B">
              <w:rPr>
                <w:noProof/>
                <w:webHidden/>
                <w:sz w:val="22"/>
                <w:szCs w:val="20"/>
              </w:rPr>
              <w:instrText xml:space="preserve"> PAGEREF _Toc228426804 \h </w:instrText>
            </w:r>
            <w:r w:rsidR="00DC527E" w:rsidRPr="0066558B">
              <w:rPr>
                <w:noProof/>
                <w:webHidden/>
                <w:sz w:val="22"/>
                <w:szCs w:val="20"/>
              </w:rPr>
            </w:r>
            <w:r w:rsidR="00DC527E" w:rsidRPr="0066558B">
              <w:rPr>
                <w:noProof/>
                <w:webHidden/>
                <w:sz w:val="22"/>
                <w:szCs w:val="20"/>
              </w:rPr>
              <w:fldChar w:fldCharType="separate"/>
            </w:r>
            <w:r w:rsidR="00DC527E" w:rsidRPr="0066558B">
              <w:rPr>
                <w:noProof/>
                <w:webHidden/>
                <w:sz w:val="22"/>
                <w:szCs w:val="20"/>
              </w:rPr>
              <w:t>13</w:t>
            </w:r>
            <w:r w:rsidR="00DC527E" w:rsidRPr="0066558B">
              <w:rPr>
                <w:noProof/>
                <w:webHidden/>
                <w:sz w:val="22"/>
                <w:szCs w:val="20"/>
              </w:rPr>
              <w:fldChar w:fldCharType="end"/>
            </w:r>
          </w:hyperlink>
        </w:p>
        <w:p w14:paraId="51D8F745" w14:textId="0060E230" w:rsidR="00DC527E" w:rsidRDefault="001C0B82">
          <w:pPr>
            <w:pStyle w:val="2c"/>
            <w:rPr>
              <w:rFonts w:asciiTheme="minorHAnsi" w:eastAsiaTheme="minorEastAsia" w:hAnsiTheme="minorHAnsi"/>
              <w:noProof/>
              <w:sz w:val="22"/>
            </w:rPr>
          </w:pPr>
          <w:hyperlink w:anchor="_Toc228426805" w:history="1">
            <w:r w:rsidR="00DC527E" w:rsidRPr="009E3A02">
              <w:rPr>
                <w:rStyle w:val="aff8"/>
                <w:noProof/>
                <w:lang w:val="uk-UA"/>
              </w:rPr>
              <w:t>Лісові ресурси</w:t>
            </w:r>
            <w:r w:rsidR="00DC527E">
              <w:rPr>
                <w:noProof/>
                <w:webHidden/>
              </w:rPr>
              <w:tab/>
            </w:r>
            <w:r w:rsidR="00DC527E">
              <w:rPr>
                <w:noProof/>
                <w:webHidden/>
              </w:rPr>
              <w:fldChar w:fldCharType="begin"/>
            </w:r>
            <w:r w:rsidR="00DC527E">
              <w:rPr>
                <w:noProof/>
                <w:webHidden/>
              </w:rPr>
              <w:instrText xml:space="preserve"> PAGEREF _Toc228426805 \h </w:instrText>
            </w:r>
            <w:r w:rsidR="00DC527E">
              <w:rPr>
                <w:noProof/>
                <w:webHidden/>
              </w:rPr>
            </w:r>
            <w:r w:rsidR="00DC527E">
              <w:rPr>
                <w:noProof/>
                <w:webHidden/>
              </w:rPr>
              <w:fldChar w:fldCharType="separate"/>
            </w:r>
            <w:r w:rsidR="00DC527E">
              <w:rPr>
                <w:noProof/>
                <w:webHidden/>
              </w:rPr>
              <w:t>15</w:t>
            </w:r>
            <w:r w:rsidR="00DC527E">
              <w:rPr>
                <w:noProof/>
                <w:webHidden/>
              </w:rPr>
              <w:fldChar w:fldCharType="end"/>
            </w:r>
          </w:hyperlink>
        </w:p>
        <w:p w14:paraId="0B92E1B8" w14:textId="39F7AEBB" w:rsidR="00DC527E" w:rsidRDefault="001C0B82">
          <w:pPr>
            <w:pStyle w:val="2c"/>
            <w:rPr>
              <w:rFonts w:asciiTheme="minorHAnsi" w:eastAsiaTheme="minorEastAsia" w:hAnsiTheme="minorHAnsi"/>
              <w:noProof/>
              <w:sz w:val="22"/>
            </w:rPr>
          </w:pPr>
          <w:hyperlink w:anchor="_Toc228426806" w:history="1">
            <w:r w:rsidR="00DC527E" w:rsidRPr="009E3A02">
              <w:rPr>
                <w:rStyle w:val="aff8"/>
                <w:noProof/>
                <w:lang w:val="uk-UA"/>
              </w:rPr>
              <w:t>Флора, фауна та природно-заповідний фонд</w:t>
            </w:r>
            <w:r w:rsidR="00DC527E">
              <w:rPr>
                <w:noProof/>
                <w:webHidden/>
              </w:rPr>
              <w:tab/>
            </w:r>
            <w:r w:rsidR="00DC527E">
              <w:rPr>
                <w:noProof/>
                <w:webHidden/>
              </w:rPr>
              <w:fldChar w:fldCharType="begin"/>
            </w:r>
            <w:r w:rsidR="00DC527E">
              <w:rPr>
                <w:noProof/>
                <w:webHidden/>
              </w:rPr>
              <w:instrText xml:space="preserve"> PAGEREF _Toc228426806 \h </w:instrText>
            </w:r>
            <w:r w:rsidR="00DC527E">
              <w:rPr>
                <w:noProof/>
                <w:webHidden/>
              </w:rPr>
            </w:r>
            <w:r w:rsidR="00DC527E">
              <w:rPr>
                <w:noProof/>
                <w:webHidden/>
              </w:rPr>
              <w:fldChar w:fldCharType="separate"/>
            </w:r>
            <w:r w:rsidR="00DC527E">
              <w:rPr>
                <w:noProof/>
                <w:webHidden/>
              </w:rPr>
              <w:t>16</w:t>
            </w:r>
            <w:r w:rsidR="00DC527E">
              <w:rPr>
                <w:noProof/>
                <w:webHidden/>
              </w:rPr>
              <w:fldChar w:fldCharType="end"/>
            </w:r>
          </w:hyperlink>
        </w:p>
        <w:p w14:paraId="1CEA068B" w14:textId="1C14BB9B" w:rsidR="00DC527E" w:rsidRDefault="001C0B82">
          <w:pPr>
            <w:pStyle w:val="2c"/>
            <w:rPr>
              <w:rFonts w:asciiTheme="minorHAnsi" w:eastAsiaTheme="minorEastAsia" w:hAnsiTheme="minorHAnsi"/>
              <w:noProof/>
              <w:sz w:val="22"/>
            </w:rPr>
          </w:pPr>
          <w:hyperlink w:anchor="_Toc228426807" w:history="1">
            <w:r w:rsidR="00DC527E" w:rsidRPr="009E3A02">
              <w:rPr>
                <w:rStyle w:val="aff8"/>
                <w:noProof/>
                <w:lang w:val="uk-UA"/>
              </w:rPr>
              <w:t>Відходи</w:t>
            </w:r>
            <w:r w:rsidR="00DC527E">
              <w:rPr>
                <w:noProof/>
                <w:webHidden/>
              </w:rPr>
              <w:tab/>
            </w:r>
            <w:r w:rsidR="00DC527E">
              <w:rPr>
                <w:noProof/>
                <w:webHidden/>
              </w:rPr>
              <w:fldChar w:fldCharType="begin"/>
            </w:r>
            <w:r w:rsidR="00DC527E">
              <w:rPr>
                <w:noProof/>
                <w:webHidden/>
              </w:rPr>
              <w:instrText xml:space="preserve"> PAGEREF _Toc228426807 \h </w:instrText>
            </w:r>
            <w:r w:rsidR="00DC527E">
              <w:rPr>
                <w:noProof/>
                <w:webHidden/>
              </w:rPr>
            </w:r>
            <w:r w:rsidR="00DC527E">
              <w:rPr>
                <w:noProof/>
                <w:webHidden/>
              </w:rPr>
              <w:fldChar w:fldCharType="separate"/>
            </w:r>
            <w:r w:rsidR="00DC527E">
              <w:rPr>
                <w:noProof/>
                <w:webHidden/>
              </w:rPr>
              <w:t>17</w:t>
            </w:r>
            <w:r w:rsidR="00DC527E">
              <w:rPr>
                <w:noProof/>
                <w:webHidden/>
              </w:rPr>
              <w:fldChar w:fldCharType="end"/>
            </w:r>
          </w:hyperlink>
        </w:p>
        <w:p w14:paraId="5909CCE6" w14:textId="6B1B0556" w:rsidR="00DC527E" w:rsidRDefault="001C0B82" w:rsidP="0066558B">
          <w:pPr>
            <w:pStyle w:val="2c"/>
            <w:spacing w:line="360" w:lineRule="auto"/>
            <w:rPr>
              <w:rFonts w:asciiTheme="minorHAnsi" w:eastAsiaTheme="minorEastAsia" w:hAnsiTheme="minorHAnsi"/>
              <w:noProof/>
              <w:sz w:val="22"/>
            </w:rPr>
          </w:pPr>
          <w:hyperlink w:anchor="_Toc228426808" w:history="1">
            <w:r w:rsidR="00DC527E" w:rsidRPr="009E3A02">
              <w:rPr>
                <w:rStyle w:val="aff8"/>
                <w:noProof/>
                <w:lang w:val="uk-UA"/>
              </w:rPr>
              <w:t>Здоров’я населення</w:t>
            </w:r>
            <w:r w:rsidR="00DC527E">
              <w:rPr>
                <w:noProof/>
                <w:webHidden/>
              </w:rPr>
              <w:tab/>
            </w:r>
            <w:r w:rsidR="00DC527E">
              <w:rPr>
                <w:noProof/>
                <w:webHidden/>
              </w:rPr>
              <w:fldChar w:fldCharType="begin"/>
            </w:r>
            <w:r w:rsidR="00DC527E">
              <w:rPr>
                <w:noProof/>
                <w:webHidden/>
              </w:rPr>
              <w:instrText xml:space="preserve"> PAGEREF _Toc228426808 \h </w:instrText>
            </w:r>
            <w:r w:rsidR="00DC527E">
              <w:rPr>
                <w:noProof/>
                <w:webHidden/>
              </w:rPr>
            </w:r>
            <w:r w:rsidR="00DC527E">
              <w:rPr>
                <w:noProof/>
                <w:webHidden/>
              </w:rPr>
              <w:fldChar w:fldCharType="separate"/>
            </w:r>
            <w:r w:rsidR="00DC527E">
              <w:rPr>
                <w:noProof/>
                <w:webHidden/>
              </w:rPr>
              <w:t>19</w:t>
            </w:r>
            <w:r w:rsidR="00DC527E">
              <w:rPr>
                <w:noProof/>
                <w:webHidden/>
              </w:rPr>
              <w:fldChar w:fldCharType="end"/>
            </w:r>
          </w:hyperlink>
        </w:p>
        <w:p w14:paraId="68067B8E" w14:textId="3B250038" w:rsidR="00DC527E" w:rsidRDefault="001C0B82">
          <w:pPr>
            <w:pStyle w:val="14"/>
            <w:rPr>
              <w:rFonts w:asciiTheme="minorHAnsi" w:eastAsiaTheme="minorEastAsia" w:hAnsiTheme="minorHAnsi"/>
              <w:noProof/>
              <w:sz w:val="22"/>
            </w:rPr>
          </w:pPr>
          <w:hyperlink w:anchor="_Toc228426809" w:history="1">
            <w:r w:rsidR="00DC527E" w:rsidRPr="009E3A02">
              <w:rPr>
                <w:rStyle w:val="aff8"/>
                <w:rFonts w:eastAsiaTheme="majorEastAsia"/>
                <w:noProof/>
                <w:lang w:val="uk-UA"/>
              </w:rPr>
              <w:t xml:space="preserve">3. Характеристика стану довкілля, умов життєдіяльності населення та стану його здоров’я </w:t>
            </w:r>
            <w:r w:rsidR="00DC527E">
              <w:rPr>
                <w:rStyle w:val="aff8"/>
                <w:rFonts w:eastAsiaTheme="majorEastAsia"/>
                <w:noProof/>
                <w:lang w:val="uk-UA"/>
              </w:rPr>
              <w:br/>
            </w:r>
            <w:r w:rsidR="00DC527E" w:rsidRPr="009E3A02">
              <w:rPr>
                <w:rStyle w:val="aff8"/>
                <w:rFonts w:eastAsiaTheme="majorEastAsia"/>
                <w:noProof/>
                <w:lang w:val="uk-UA"/>
              </w:rPr>
              <w:t>на територіях, які ймовірно зазнають впливу</w:t>
            </w:r>
            <w:r w:rsidR="00DC527E">
              <w:rPr>
                <w:noProof/>
                <w:webHidden/>
              </w:rPr>
              <w:tab/>
            </w:r>
            <w:r w:rsidR="00DC527E">
              <w:rPr>
                <w:noProof/>
                <w:webHidden/>
              </w:rPr>
              <w:fldChar w:fldCharType="begin"/>
            </w:r>
            <w:r w:rsidR="00DC527E">
              <w:rPr>
                <w:noProof/>
                <w:webHidden/>
              </w:rPr>
              <w:instrText xml:space="preserve"> PAGEREF _Toc228426809 \h </w:instrText>
            </w:r>
            <w:r w:rsidR="00DC527E">
              <w:rPr>
                <w:noProof/>
                <w:webHidden/>
              </w:rPr>
            </w:r>
            <w:r w:rsidR="00DC527E">
              <w:rPr>
                <w:noProof/>
                <w:webHidden/>
              </w:rPr>
              <w:fldChar w:fldCharType="separate"/>
            </w:r>
            <w:r w:rsidR="00DC527E">
              <w:rPr>
                <w:noProof/>
                <w:webHidden/>
              </w:rPr>
              <w:t>20</w:t>
            </w:r>
            <w:r w:rsidR="00DC527E">
              <w:rPr>
                <w:noProof/>
                <w:webHidden/>
              </w:rPr>
              <w:fldChar w:fldCharType="end"/>
            </w:r>
          </w:hyperlink>
        </w:p>
        <w:p w14:paraId="5BBED4EB" w14:textId="47678A66" w:rsidR="00DC527E" w:rsidRDefault="001C0B82">
          <w:pPr>
            <w:pStyle w:val="14"/>
            <w:rPr>
              <w:rFonts w:asciiTheme="minorHAnsi" w:eastAsiaTheme="minorEastAsia" w:hAnsiTheme="minorHAnsi"/>
              <w:noProof/>
              <w:sz w:val="22"/>
            </w:rPr>
          </w:pPr>
          <w:hyperlink w:anchor="_Toc228426810" w:history="1">
            <w:r w:rsidR="00DC527E" w:rsidRPr="009E3A02">
              <w:rPr>
                <w:rStyle w:val="aff8"/>
                <w:rFonts w:eastAsiaTheme="majorEastAsia"/>
                <w:noProof/>
                <w:lang w:val="uk-UA"/>
              </w:rPr>
              <w:t>4. Екологічні проблеми, у тому числі ризики впливу на здоров’я населення, які стосуються Стратегії, зокрема щодо територій з природоохоронним статусом</w:t>
            </w:r>
            <w:r w:rsidR="00DC527E">
              <w:rPr>
                <w:noProof/>
                <w:webHidden/>
              </w:rPr>
              <w:tab/>
            </w:r>
            <w:r w:rsidR="00DC527E">
              <w:rPr>
                <w:noProof/>
                <w:webHidden/>
              </w:rPr>
              <w:fldChar w:fldCharType="begin"/>
            </w:r>
            <w:r w:rsidR="00DC527E">
              <w:rPr>
                <w:noProof/>
                <w:webHidden/>
              </w:rPr>
              <w:instrText xml:space="preserve"> PAGEREF _Toc228426810 \h </w:instrText>
            </w:r>
            <w:r w:rsidR="00DC527E">
              <w:rPr>
                <w:noProof/>
                <w:webHidden/>
              </w:rPr>
            </w:r>
            <w:r w:rsidR="00DC527E">
              <w:rPr>
                <w:noProof/>
                <w:webHidden/>
              </w:rPr>
              <w:fldChar w:fldCharType="separate"/>
            </w:r>
            <w:r w:rsidR="00DC527E">
              <w:rPr>
                <w:noProof/>
                <w:webHidden/>
              </w:rPr>
              <w:t>21</w:t>
            </w:r>
            <w:r w:rsidR="00DC527E">
              <w:rPr>
                <w:noProof/>
                <w:webHidden/>
              </w:rPr>
              <w:fldChar w:fldCharType="end"/>
            </w:r>
          </w:hyperlink>
        </w:p>
        <w:p w14:paraId="42FB2F83" w14:textId="158633C5" w:rsidR="00DC527E" w:rsidRDefault="001C0B82">
          <w:pPr>
            <w:pStyle w:val="14"/>
            <w:rPr>
              <w:rFonts w:asciiTheme="minorHAnsi" w:eastAsiaTheme="minorEastAsia" w:hAnsiTheme="minorHAnsi"/>
              <w:noProof/>
              <w:sz w:val="22"/>
            </w:rPr>
          </w:pPr>
          <w:hyperlink w:anchor="_Toc228426811" w:history="1">
            <w:r w:rsidR="00DC527E" w:rsidRPr="009E3A02">
              <w:rPr>
                <w:rStyle w:val="aff8"/>
                <w:rFonts w:eastAsiaTheme="majorEastAsia"/>
                <w:noProof/>
                <w:lang w:val="uk-UA"/>
              </w:rPr>
              <w:t xml:space="preserve">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w:t>
            </w:r>
            <w:r w:rsidR="00DC527E">
              <w:rPr>
                <w:rStyle w:val="aff8"/>
                <w:rFonts w:eastAsiaTheme="majorEastAsia"/>
                <w:noProof/>
                <w:lang w:val="uk-UA"/>
              </w:rPr>
              <w:br/>
            </w:r>
            <w:r w:rsidR="00DC527E" w:rsidRPr="009E3A02">
              <w:rPr>
                <w:rStyle w:val="aff8"/>
                <w:rFonts w:eastAsiaTheme="majorEastAsia"/>
                <w:noProof/>
                <w:lang w:val="uk-UA"/>
              </w:rPr>
              <w:t>та інших рівнях, що стосуються Стратегії, а також шляхи врахування таких зобов’язань під час її підготовки</w:t>
            </w:r>
            <w:r w:rsidR="00DC527E">
              <w:rPr>
                <w:noProof/>
                <w:webHidden/>
              </w:rPr>
              <w:tab/>
            </w:r>
            <w:r w:rsidR="00DC527E">
              <w:rPr>
                <w:noProof/>
                <w:webHidden/>
              </w:rPr>
              <w:fldChar w:fldCharType="begin"/>
            </w:r>
            <w:r w:rsidR="00DC527E">
              <w:rPr>
                <w:noProof/>
                <w:webHidden/>
              </w:rPr>
              <w:instrText xml:space="preserve"> PAGEREF _Toc228426811 \h </w:instrText>
            </w:r>
            <w:r w:rsidR="00DC527E">
              <w:rPr>
                <w:noProof/>
                <w:webHidden/>
              </w:rPr>
            </w:r>
            <w:r w:rsidR="00DC527E">
              <w:rPr>
                <w:noProof/>
                <w:webHidden/>
              </w:rPr>
              <w:fldChar w:fldCharType="separate"/>
            </w:r>
            <w:r w:rsidR="00DC527E">
              <w:rPr>
                <w:noProof/>
                <w:webHidden/>
              </w:rPr>
              <w:t>24</w:t>
            </w:r>
            <w:r w:rsidR="00DC527E">
              <w:rPr>
                <w:noProof/>
                <w:webHidden/>
              </w:rPr>
              <w:fldChar w:fldCharType="end"/>
            </w:r>
          </w:hyperlink>
        </w:p>
        <w:p w14:paraId="395A7CE5" w14:textId="47F993F9" w:rsidR="00DC527E" w:rsidRDefault="001C0B82">
          <w:pPr>
            <w:pStyle w:val="14"/>
            <w:rPr>
              <w:rFonts w:asciiTheme="minorHAnsi" w:eastAsiaTheme="minorEastAsia" w:hAnsiTheme="minorHAnsi"/>
              <w:noProof/>
              <w:sz w:val="22"/>
            </w:rPr>
          </w:pPr>
          <w:hyperlink w:anchor="_Toc228426812" w:history="1">
            <w:r w:rsidR="00DC527E" w:rsidRPr="009E3A02">
              <w:rPr>
                <w:rStyle w:val="aff8"/>
                <w:rFonts w:eastAsiaTheme="majorEastAsia"/>
                <w:noProof/>
                <w:lang w:val="uk-UA"/>
              </w:rPr>
              <w:t xml:space="preserve">6. Опис наслідків для довкілля, у тому числі для здоров’я населення, у тому числі </w:t>
            </w:r>
            <w:r w:rsidR="00DC527E">
              <w:rPr>
                <w:rStyle w:val="aff8"/>
                <w:rFonts w:eastAsiaTheme="majorEastAsia"/>
                <w:noProof/>
                <w:lang w:val="uk-UA"/>
              </w:rPr>
              <w:br/>
            </w:r>
            <w:r w:rsidR="00DC527E" w:rsidRPr="009E3A02">
              <w:rPr>
                <w:rStyle w:val="aff8"/>
                <w:rFonts w:eastAsiaTheme="majorEastAsia"/>
                <w:noProof/>
                <w:lang w:val="uk-UA"/>
              </w:rPr>
              <w:t xml:space="preserve">вторинних, кумулятивних, синергічних, коротко-, середньо- та довгострокових, </w:t>
            </w:r>
            <w:r w:rsidR="00DC527E">
              <w:rPr>
                <w:rStyle w:val="aff8"/>
                <w:rFonts w:eastAsiaTheme="majorEastAsia"/>
                <w:noProof/>
                <w:lang w:val="uk-UA"/>
              </w:rPr>
              <w:br/>
            </w:r>
            <w:r w:rsidR="00DC527E" w:rsidRPr="009E3A02">
              <w:rPr>
                <w:rStyle w:val="aff8"/>
                <w:rFonts w:eastAsiaTheme="majorEastAsia"/>
                <w:noProof/>
                <w:lang w:val="uk-UA"/>
              </w:rPr>
              <w:t>постійних і тимчасових, позитивних і негативних наслідків</w:t>
            </w:r>
            <w:r w:rsidR="00DC527E">
              <w:rPr>
                <w:noProof/>
                <w:webHidden/>
              </w:rPr>
              <w:tab/>
            </w:r>
            <w:r w:rsidR="00DC527E">
              <w:rPr>
                <w:noProof/>
                <w:webHidden/>
              </w:rPr>
              <w:fldChar w:fldCharType="begin"/>
            </w:r>
            <w:r w:rsidR="00DC527E">
              <w:rPr>
                <w:noProof/>
                <w:webHidden/>
              </w:rPr>
              <w:instrText xml:space="preserve"> PAGEREF _Toc228426812 \h </w:instrText>
            </w:r>
            <w:r w:rsidR="00DC527E">
              <w:rPr>
                <w:noProof/>
                <w:webHidden/>
              </w:rPr>
            </w:r>
            <w:r w:rsidR="00DC527E">
              <w:rPr>
                <w:noProof/>
                <w:webHidden/>
              </w:rPr>
              <w:fldChar w:fldCharType="separate"/>
            </w:r>
            <w:r w:rsidR="00DC527E">
              <w:rPr>
                <w:noProof/>
                <w:webHidden/>
              </w:rPr>
              <w:t>29</w:t>
            </w:r>
            <w:r w:rsidR="00DC527E">
              <w:rPr>
                <w:noProof/>
                <w:webHidden/>
              </w:rPr>
              <w:fldChar w:fldCharType="end"/>
            </w:r>
          </w:hyperlink>
        </w:p>
        <w:p w14:paraId="5F7641E5" w14:textId="4CAE9E55" w:rsidR="00DC527E" w:rsidRDefault="001C0B82">
          <w:pPr>
            <w:pStyle w:val="14"/>
            <w:rPr>
              <w:rFonts w:asciiTheme="minorHAnsi" w:eastAsiaTheme="minorEastAsia" w:hAnsiTheme="minorHAnsi"/>
              <w:noProof/>
              <w:sz w:val="22"/>
            </w:rPr>
          </w:pPr>
          <w:hyperlink w:anchor="_Toc228426813" w:history="1">
            <w:r w:rsidR="00DC527E" w:rsidRPr="009E3A02">
              <w:rPr>
                <w:rStyle w:val="aff8"/>
                <w:rFonts w:eastAsiaTheme="majorEastAsia"/>
                <w:noProof/>
                <w:lang w:val="uk-UA"/>
              </w:rPr>
              <w:t xml:space="preserve">7. Заходи, що передбачається вжити для запобігання, зменшення та пом’якшення </w:t>
            </w:r>
            <w:r w:rsidR="00DC527E">
              <w:rPr>
                <w:rStyle w:val="aff8"/>
                <w:rFonts w:eastAsiaTheme="majorEastAsia"/>
                <w:noProof/>
                <w:lang w:val="uk-UA"/>
              </w:rPr>
              <w:br/>
            </w:r>
            <w:r w:rsidR="00DC527E" w:rsidRPr="009E3A02">
              <w:rPr>
                <w:rStyle w:val="aff8"/>
                <w:rFonts w:eastAsiaTheme="majorEastAsia"/>
                <w:noProof/>
                <w:lang w:val="uk-UA"/>
              </w:rPr>
              <w:t>негативних наслідків виконання Стратегії</w:t>
            </w:r>
            <w:r w:rsidR="00DC527E">
              <w:rPr>
                <w:noProof/>
                <w:webHidden/>
              </w:rPr>
              <w:tab/>
            </w:r>
            <w:r w:rsidR="00DC527E">
              <w:rPr>
                <w:noProof/>
                <w:webHidden/>
              </w:rPr>
              <w:fldChar w:fldCharType="begin"/>
            </w:r>
            <w:r w:rsidR="00DC527E">
              <w:rPr>
                <w:noProof/>
                <w:webHidden/>
              </w:rPr>
              <w:instrText xml:space="preserve"> PAGEREF _Toc228426813 \h </w:instrText>
            </w:r>
            <w:r w:rsidR="00DC527E">
              <w:rPr>
                <w:noProof/>
                <w:webHidden/>
              </w:rPr>
            </w:r>
            <w:r w:rsidR="00DC527E">
              <w:rPr>
                <w:noProof/>
                <w:webHidden/>
              </w:rPr>
              <w:fldChar w:fldCharType="separate"/>
            </w:r>
            <w:r w:rsidR="00DC527E">
              <w:rPr>
                <w:noProof/>
                <w:webHidden/>
              </w:rPr>
              <w:t>32</w:t>
            </w:r>
            <w:r w:rsidR="00DC527E">
              <w:rPr>
                <w:noProof/>
                <w:webHidden/>
              </w:rPr>
              <w:fldChar w:fldCharType="end"/>
            </w:r>
          </w:hyperlink>
        </w:p>
        <w:p w14:paraId="56CACCD3" w14:textId="3383938B" w:rsidR="00DC527E" w:rsidRDefault="001C0B82">
          <w:pPr>
            <w:pStyle w:val="14"/>
            <w:rPr>
              <w:rFonts w:asciiTheme="minorHAnsi" w:eastAsiaTheme="minorEastAsia" w:hAnsiTheme="minorHAnsi"/>
              <w:noProof/>
              <w:sz w:val="22"/>
            </w:rPr>
          </w:pPr>
          <w:hyperlink w:anchor="_Toc228426814" w:history="1">
            <w:r w:rsidR="00DC527E" w:rsidRPr="009E3A02">
              <w:rPr>
                <w:rStyle w:val="aff8"/>
                <w:rFonts w:eastAsiaTheme="majorEastAsia"/>
                <w:noProof/>
                <w:lang w:val="uk-UA"/>
              </w:rPr>
              <w:t xml:space="preserve">8. Обґрунтування вибору виправданих альтернатив, що розглядалися, опис способу, в </w:t>
            </w:r>
            <w:r w:rsidR="00DC527E">
              <w:rPr>
                <w:rStyle w:val="aff8"/>
                <w:rFonts w:eastAsiaTheme="majorEastAsia"/>
                <w:noProof/>
                <w:lang w:val="uk-UA"/>
              </w:rPr>
              <w:br/>
            </w:r>
            <w:r w:rsidR="00DC527E" w:rsidRPr="009E3A02">
              <w:rPr>
                <w:rStyle w:val="aff8"/>
                <w:rFonts w:eastAsiaTheme="majorEastAsia"/>
                <w:noProof/>
                <w:lang w:val="uk-UA"/>
              </w:rPr>
              <w:t>який здійснювалася стратегічна екологічна оцінка, у тому числі будь-які ускладнення</w:t>
            </w:r>
            <w:r w:rsidR="00DC527E">
              <w:rPr>
                <w:noProof/>
                <w:webHidden/>
              </w:rPr>
              <w:tab/>
            </w:r>
            <w:r w:rsidR="00DC527E">
              <w:rPr>
                <w:noProof/>
                <w:webHidden/>
              </w:rPr>
              <w:fldChar w:fldCharType="begin"/>
            </w:r>
            <w:r w:rsidR="00DC527E">
              <w:rPr>
                <w:noProof/>
                <w:webHidden/>
              </w:rPr>
              <w:instrText xml:space="preserve"> PAGEREF _Toc228426814 \h </w:instrText>
            </w:r>
            <w:r w:rsidR="00DC527E">
              <w:rPr>
                <w:noProof/>
                <w:webHidden/>
              </w:rPr>
            </w:r>
            <w:r w:rsidR="00DC527E">
              <w:rPr>
                <w:noProof/>
                <w:webHidden/>
              </w:rPr>
              <w:fldChar w:fldCharType="separate"/>
            </w:r>
            <w:r w:rsidR="00DC527E">
              <w:rPr>
                <w:noProof/>
                <w:webHidden/>
              </w:rPr>
              <w:t>33</w:t>
            </w:r>
            <w:r w:rsidR="00DC527E">
              <w:rPr>
                <w:noProof/>
                <w:webHidden/>
              </w:rPr>
              <w:fldChar w:fldCharType="end"/>
            </w:r>
          </w:hyperlink>
        </w:p>
        <w:p w14:paraId="3D20A44D" w14:textId="475B4458" w:rsidR="00DC527E" w:rsidRDefault="001C0B82">
          <w:pPr>
            <w:pStyle w:val="14"/>
            <w:rPr>
              <w:rFonts w:asciiTheme="minorHAnsi" w:eastAsiaTheme="minorEastAsia" w:hAnsiTheme="minorHAnsi"/>
              <w:noProof/>
              <w:sz w:val="22"/>
            </w:rPr>
          </w:pPr>
          <w:hyperlink w:anchor="_Toc228426815" w:history="1">
            <w:r w:rsidR="00DC527E" w:rsidRPr="009E3A02">
              <w:rPr>
                <w:rStyle w:val="aff8"/>
                <w:rFonts w:eastAsiaTheme="majorEastAsia"/>
                <w:noProof/>
                <w:lang w:val="uk-UA"/>
              </w:rPr>
              <w:t>9. Заходи, передбачені для здійснення моніторингу наслідків виконання Стратегії для довкілля, у тому числі для здоров’я населення</w:t>
            </w:r>
            <w:r w:rsidR="00DC527E">
              <w:rPr>
                <w:noProof/>
                <w:webHidden/>
              </w:rPr>
              <w:tab/>
            </w:r>
            <w:r w:rsidR="00DC527E">
              <w:rPr>
                <w:noProof/>
                <w:webHidden/>
              </w:rPr>
              <w:fldChar w:fldCharType="begin"/>
            </w:r>
            <w:r w:rsidR="00DC527E">
              <w:rPr>
                <w:noProof/>
                <w:webHidden/>
              </w:rPr>
              <w:instrText xml:space="preserve"> PAGEREF _Toc228426815 \h </w:instrText>
            </w:r>
            <w:r w:rsidR="00DC527E">
              <w:rPr>
                <w:noProof/>
                <w:webHidden/>
              </w:rPr>
            </w:r>
            <w:r w:rsidR="00DC527E">
              <w:rPr>
                <w:noProof/>
                <w:webHidden/>
              </w:rPr>
              <w:fldChar w:fldCharType="separate"/>
            </w:r>
            <w:r w:rsidR="00DC527E">
              <w:rPr>
                <w:noProof/>
                <w:webHidden/>
              </w:rPr>
              <w:t>36</w:t>
            </w:r>
            <w:r w:rsidR="00DC527E">
              <w:rPr>
                <w:noProof/>
                <w:webHidden/>
              </w:rPr>
              <w:fldChar w:fldCharType="end"/>
            </w:r>
          </w:hyperlink>
        </w:p>
        <w:p w14:paraId="284BFC29" w14:textId="178699AA" w:rsidR="00DC527E" w:rsidRDefault="001C0B82">
          <w:pPr>
            <w:pStyle w:val="14"/>
            <w:rPr>
              <w:rFonts w:asciiTheme="minorHAnsi" w:eastAsiaTheme="minorEastAsia" w:hAnsiTheme="minorHAnsi"/>
              <w:noProof/>
              <w:sz w:val="22"/>
            </w:rPr>
          </w:pPr>
          <w:hyperlink w:anchor="_Toc228426816" w:history="1">
            <w:r w:rsidR="00DC527E" w:rsidRPr="009E3A02">
              <w:rPr>
                <w:rStyle w:val="aff8"/>
                <w:rFonts w:eastAsiaTheme="majorEastAsia"/>
                <w:noProof/>
                <w:lang w:val="uk-UA"/>
              </w:rPr>
              <w:t>10. Опис ймовірних транскордонних наслідків для довкілля, у тому числі для здоров’я населення</w:t>
            </w:r>
            <w:r w:rsidR="00DC527E">
              <w:rPr>
                <w:noProof/>
                <w:webHidden/>
              </w:rPr>
              <w:tab/>
            </w:r>
            <w:r w:rsidR="00DC527E">
              <w:rPr>
                <w:noProof/>
                <w:webHidden/>
              </w:rPr>
              <w:fldChar w:fldCharType="begin"/>
            </w:r>
            <w:r w:rsidR="00DC527E">
              <w:rPr>
                <w:noProof/>
                <w:webHidden/>
              </w:rPr>
              <w:instrText xml:space="preserve"> PAGEREF _Toc228426816 \h </w:instrText>
            </w:r>
            <w:r w:rsidR="00DC527E">
              <w:rPr>
                <w:noProof/>
                <w:webHidden/>
              </w:rPr>
            </w:r>
            <w:r w:rsidR="00DC527E">
              <w:rPr>
                <w:noProof/>
                <w:webHidden/>
              </w:rPr>
              <w:fldChar w:fldCharType="separate"/>
            </w:r>
            <w:r w:rsidR="00DC527E">
              <w:rPr>
                <w:noProof/>
                <w:webHidden/>
              </w:rPr>
              <w:t>39</w:t>
            </w:r>
            <w:r w:rsidR="00DC527E">
              <w:rPr>
                <w:noProof/>
                <w:webHidden/>
              </w:rPr>
              <w:fldChar w:fldCharType="end"/>
            </w:r>
          </w:hyperlink>
        </w:p>
        <w:p w14:paraId="061570BD" w14:textId="07D763CE" w:rsidR="00DC527E" w:rsidRDefault="001C0B82">
          <w:pPr>
            <w:pStyle w:val="14"/>
            <w:rPr>
              <w:rFonts w:asciiTheme="minorHAnsi" w:eastAsiaTheme="minorEastAsia" w:hAnsiTheme="minorHAnsi"/>
              <w:noProof/>
              <w:sz w:val="22"/>
            </w:rPr>
          </w:pPr>
          <w:hyperlink w:anchor="_Toc228426817" w:history="1">
            <w:r w:rsidR="00DC527E" w:rsidRPr="009E3A02">
              <w:rPr>
                <w:rStyle w:val="aff8"/>
                <w:rFonts w:eastAsiaTheme="majorEastAsia"/>
                <w:noProof/>
                <w:lang w:val="uk-UA"/>
              </w:rPr>
              <w:t>11. Резюме нетехнічного характеру</w:t>
            </w:r>
            <w:r w:rsidR="00DC527E">
              <w:rPr>
                <w:noProof/>
                <w:webHidden/>
              </w:rPr>
              <w:tab/>
            </w:r>
            <w:r w:rsidR="00DC527E">
              <w:rPr>
                <w:noProof/>
                <w:webHidden/>
              </w:rPr>
              <w:fldChar w:fldCharType="begin"/>
            </w:r>
            <w:r w:rsidR="00DC527E">
              <w:rPr>
                <w:noProof/>
                <w:webHidden/>
              </w:rPr>
              <w:instrText xml:space="preserve"> PAGEREF _Toc228426817 \h </w:instrText>
            </w:r>
            <w:r w:rsidR="00DC527E">
              <w:rPr>
                <w:noProof/>
                <w:webHidden/>
              </w:rPr>
            </w:r>
            <w:r w:rsidR="00DC527E">
              <w:rPr>
                <w:noProof/>
                <w:webHidden/>
              </w:rPr>
              <w:fldChar w:fldCharType="separate"/>
            </w:r>
            <w:r w:rsidR="00DC527E">
              <w:rPr>
                <w:noProof/>
                <w:webHidden/>
              </w:rPr>
              <w:t>40</w:t>
            </w:r>
            <w:r w:rsidR="00DC527E">
              <w:rPr>
                <w:noProof/>
                <w:webHidden/>
              </w:rPr>
              <w:fldChar w:fldCharType="end"/>
            </w:r>
          </w:hyperlink>
        </w:p>
        <w:p w14:paraId="7F92ACD7" w14:textId="403CB29C" w:rsidR="00DC527E" w:rsidRDefault="001C0B82">
          <w:pPr>
            <w:pStyle w:val="14"/>
            <w:rPr>
              <w:rFonts w:asciiTheme="minorHAnsi" w:eastAsiaTheme="minorEastAsia" w:hAnsiTheme="minorHAnsi"/>
              <w:noProof/>
              <w:sz w:val="22"/>
            </w:rPr>
          </w:pPr>
          <w:hyperlink w:anchor="_Toc228426818" w:history="1">
            <w:r w:rsidR="00DC527E" w:rsidRPr="009E3A02">
              <w:rPr>
                <w:rStyle w:val="aff8"/>
                <w:rFonts w:eastAsiaTheme="majorEastAsia"/>
                <w:noProof/>
                <w:lang w:val="uk-UA"/>
              </w:rPr>
              <w:t>Використана література</w:t>
            </w:r>
            <w:r w:rsidR="00DC527E">
              <w:rPr>
                <w:noProof/>
                <w:webHidden/>
              </w:rPr>
              <w:tab/>
            </w:r>
            <w:r w:rsidR="00DC527E">
              <w:rPr>
                <w:noProof/>
                <w:webHidden/>
              </w:rPr>
              <w:fldChar w:fldCharType="begin"/>
            </w:r>
            <w:r w:rsidR="00DC527E">
              <w:rPr>
                <w:noProof/>
                <w:webHidden/>
              </w:rPr>
              <w:instrText xml:space="preserve"> PAGEREF _Toc228426818 \h </w:instrText>
            </w:r>
            <w:r w:rsidR="00DC527E">
              <w:rPr>
                <w:noProof/>
                <w:webHidden/>
              </w:rPr>
            </w:r>
            <w:r w:rsidR="00DC527E">
              <w:rPr>
                <w:noProof/>
                <w:webHidden/>
              </w:rPr>
              <w:fldChar w:fldCharType="separate"/>
            </w:r>
            <w:r w:rsidR="00DC527E">
              <w:rPr>
                <w:noProof/>
                <w:webHidden/>
              </w:rPr>
              <w:t>42</w:t>
            </w:r>
            <w:r w:rsidR="00DC527E">
              <w:rPr>
                <w:noProof/>
                <w:webHidden/>
              </w:rPr>
              <w:fldChar w:fldCharType="end"/>
            </w:r>
          </w:hyperlink>
        </w:p>
        <w:p w14:paraId="001FE97A" w14:textId="38FDBE6D" w:rsidR="00B44ED6" w:rsidRPr="00DC527E" w:rsidRDefault="00B44ED6" w:rsidP="00B44ED6">
          <w:pPr>
            <w:ind w:firstLine="0"/>
            <w:jc w:val="left"/>
            <w:rPr>
              <w:lang w:val="uk-UA"/>
            </w:rPr>
          </w:pPr>
          <w:r w:rsidRPr="00DC527E">
            <w:rPr>
              <w:b/>
              <w:bCs/>
              <w:lang w:val="uk-UA"/>
            </w:rPr>
            <w:fldChar w:fldCharType="end"/>
          </w:r>
        </w:p>
      </w:sdtContent>
    </w:sdt>
    <w:p w14:paraId="1047F1C1" w14:textId="7EFDF276" w:rsidR="00162646" w:rsidRPr="00DC527E" w:rsidRDefault="00162646" w:rsidP="002D6E9B">
      <w:pPr>
        <w:ind w:firstLine="0"/>
        <w:rPr>
          <w:lang w:val="uk-UA"/>
        </w:rPr>
      </w:pPr>
    </w:p>
    <w:p w14:paraId="33122C97" w14:textId="77777777" w:rsidR="00162646" w:rsidRPr="00DC527E" w:rsidRDefault="00BB1986">
      <w:pPr>
        <w:rPr>
          <w:lang w:val="uk-UA"/>
        </w:rPr>
      </w:pPr>
      <w:r w:rsidRPr="00DC527E">
        <w:rPr>
          <w:lang w:val="uk-UA"/>
        </w:rPr>
        <w:br w:type="page"/>
      </w:r>
    </w:p>
    <w:p w14:paraId="5B456E87" w14:textId="77777777" w:rsidR="00162646" w:rsidRPr="00DC527E" w:rsidRDefault="00BB1986">
      <w:pPr>
        <w:pStyle w:val="1"/>
        <w:spacing w:before="0" w:after="120"/>
        <w:rPr>
          <w:lang w:val="uk-UA"/>
        </w:rPr>
      </w:pPr>
      <w:bookmarkStart w:id="0" w:name="_Toc228426798"/>
      <w:r w:rsidRPr="00DC527E">
        <w:rPr>
          <w:rFonts w:eastAsia="Times New Roman"/>
          <w:lang w:val="uk-UA"/>
        </w:rPr>
        <w:lastRenderedPageBreak/>
        <w:t>Вступ</w:t>
      </w:r>
      <w:bookmarkEnd w:id="0"/>
    </w:p>
    <w:p w14:paraId="11AE0A70" w14:textId="0CBAD498" w:rsidR="00162646" w:rsidRPr="00DC527E" w:rsidRDefault="00BB1986" w:rsidP="002A3DF8">
      <w:pPr>
        <w:rPr>
          <w:lang w:val="uk-UA"/>
        </w:rPr>
      </w:pPr>
      <w:r w:rsidRPr="00DC527E">
        <w:rPr>
          <w:lang w:val="uk-UA"/>
        </w:rPr>
        <w:t xml:space="preserve">Стратегічна екологічна оцінка </w:t>
      </w:r>
      <w:proofErr w:type="spellStart"/>
      <w:r w:rsidRPr="00DC527E">
        <w:rPr>
          <w:lang w:val="uk-UA"/>
        </w:rPr>
        <w:t>проєкту</w:t>
      </w:r>
      <w:proofErr w:type="spellEnd"/>
      <w:r w:rsidRPr="00DC527E">
        <w:rPr>
          <w:lang w:val="uk-UA"/>
        </w:rPr>
        <w:t xml:space="preserve"> Стратегії розвитку </w:t>
      </w:r>
      <w:proofErr w:type="spellStart"/>
      <w:r w:rsidRPr="00DC527E">
        <w:rPr>
          <w:lang w:val="uk-UA"/>
        </w:rPr>
        <w:t>Межиріцької</w:t>
      </w:r>
      <w:proofErr w:type="spellEnd"/>
      <w:r w:rsidRPr="00DC527E">
        <w:rPr>
          <w:lang w:val="uk-UA"/>
        </w:rPr>
        <w:t xml:space="preserve"> сільської територіальної громади на період до 2034 року підготовлена як інструмент інтеграції екологічних міркувань у систему місцевого стратегічного планування та прийняття управлінських рішень. Її призначення полягає не лише у фіксації поточного стану довкілля, а й у визначенні того, яким чином заплановані стратегічні, оперативні цілі та завдання можуть змінити екологічні умови, умови життєдіяльності населення, стан здоров’я мешканців, а також ступінь стійкості громади до воєнних, техногенних і кліматичних ризиків у середньо- та довгостроковій перспективі.</w:t>
      </w:r>
    </w:p>
    <w:p w14:paraId="5CD3128C" w14:textId="77777777" w:rsidR="00162646" w:rsidRPr="00DC527E" w:rsidRDefault="00BB1986" w:rsidP="00B42402">
      <w:pPr>
        <w:rPr>
          <w:lang w:val="uk-UA"/>
        </w:rPr>
      </w:pPr>
      <w:r w:rsidRPr="00DC527E">
        <w:rPr>
          <w:lang w:val="uk-UA"/>
        </w:rPr>
        <w:t xml:space="preserve">Необхідність проведення стратегічної екологічної оцінки зумовлена вимогами Закону України «Про стратегічну екологічну оцінку», а також загальноєвропейською практикою інтегрування екологічних аспектів у документи державного планування. На відміну від оцінки впливу на довкілля окремих проєктів, СЕО має стратегічний характер і застосовується до документів, що визначають рамкові умови майбутнього розвитку території. У випадку </w:t>
      </w:r>
      <w:proofErr w:type="spellStart"/>
      <w:r w:rsidRPr="00DC527E">
        <w:rPr>
          <w:lang w:val="uk-UA"/>
        </w:rPr>
        <w:t>Межиріцької</w:t>
      </w:r>
      <w:proofErr w:type="spellEnd"/>
      <w:r w:rsidRPr="00DC527E">
        <w:rPr>
          <w:lang w:val="uk-UA"/>
        </w:rPr>
        <w:t xml:space="preserve"> сільської територіальної громади йдеться про базовий документ місцевої політики розвитку до 2034 року, який охоплює економіку, просторове планування, інфраструктуру, соціальну сферу, безпеку, управління, енергоефективність, альтернативну енергетику та екологічну відповідальність.</w:t>
      </w:r>
    </w:p>
    <w:p w14:paraId="287B76FA" w14:textId="77777777" w:rsidR="00162646" w:rsidRPr="00DC527E" w:rsidRDefault="00BB1986" w:rsidP="00B42402">
      <w:pPr>
        <w:rPr>
          <w:lang w:val="uk-UA"/>
        </w:rPr>
      </w:pPr>
      <w:r w:rsidRPr="00DC527E">
        <w:rPr>
          <w:lang w:val="uk-UA"/>
        </w:rPr>
        <w:t xml:space="preserve">Особливістю даної СЕО є поєднання локальних даних громади з ширшим регіональним контекстом. </w:t>
      </w:r>
      <w:proofErr w:type="spellStart"/>
      <w:r w:rsidRPr="00DC527E">
        <w:rPr>
          <w:lang w:val="uk-UA"/>
        </w:rPr>
        <w:t>Межиріцька</w:t>
      </w:r>
      <w:proofErr w:type="spellEnd"/>
      <w:r w:rsidRPr="00DC527E">
        <w:rPr>
          <w:lang w:val="uk-UA"/>
        </w:rPr>
        <w:t xml:space="preserve"> громада є переважно сільською територією з домінуванням сільськогосподарського землекористування, проходженням через її територію важливого транспортного коридору М-30/Е50 та залізничної інфраструктури, наявністю річки Вовчої, чотирьох ставків, об’єктів природно-заповідного фонду та окремих ділянок Смарагдової мережі. Водночас громада характеризується обмеженістю локальних інструментальних спостережень за якістю атмосферного повітря, поверхневих вод і ґрунтів, відсутністю у більшості населених пунктів централізованих систем водопостачання і водовідведення, наявністю проблеми несанкціонованих сміттєзвалищ та потребою модернізації комунальної й соціальної інфраструктури. Тому СЕО ґрунтується на поєднанні документальних джерел громади, адміністративних даних, регіональних матеріалів, чинного законодавства та сценарного аналізу.</w:t>
      </w:r>
    </w:p>
    <w:p w14:paraId="239020CD" w14:textId="77777777" w:rsidR="00162646" w:rsidRPr="00DC527E" w:rsidRDefault="00BB1986" w:rsidP="00B42402">
      <w:pPr>
        <w:rPr>
          <w:lang w:val="uk-UA"/>
        </w:rPr>
      </w:pPr>
      <w:r w:rsidRPr="00DC527E">
        <w:rPr>
          <w:lang w:val="uk-UA"/>
        </w:rPr>
        <w:t xml:space="preserve">При підготовці звіту використано </w:t>
      </w:r>
      <w:proofErr w:type="spellStart"/>
      <w:r w:rsidRPr="00DC527E">
        <w:rPr>
          <w:lang w:val="uk-UA"/>
        </w:rPr>
        <w:t>проєкт</w:t>
      </w:r>
      <w:proofErr w:type="spellEnd"/>
      <w:r w:rsidRPr="00DC527E">
        <w:rPr>
          <w:lang w:val="uk-UA"/>
        </w:rPr>
        <w:t xml:space="preserve"> Стратегії розвитку </w:t>
      </w:r>
      <w:proofErr w:type="spellStart"/>
      <w:r w:rsidRPr="00DC527E">
        <w:rPr>
          <w:lang w:val="uk-UA"/>
        </w:rPr>
        <w:t>Межиріцької</w:t>
      </w:r>
      <w:proofErr w:type="spellEnd"/>
      <w:r w:rsidRPr="00DC527E">
        <w:rPr>
          <w:lang w:val="uk-UA"/>
        </w:rPr>
        <w:t xml:space="preserve"> сільської територіальної громади на період до 2034 року, Профіль громади як аналітичний додаток до Стратегії, План заходів на 2026-2027 роки з реалізації Стратегії, офіційний </w:t>
      </w:r>
      <w:proofErr w:type="spellStart"/>
      <w:r w:rsidRPr="00DC527E">
        <w:rPr>
          <w:lang w:val="uk-UA"/>
        </w:rPr>
        <w:t>вебсайт</w:t>
      </w:r>
      <w:proofErr w:type="spellEnd"/>
      <w:r w:rsidRPr="00DC527E">
        <w:rPr>
          <w:lang w:val="uk-UA"/>
        </w:rPr>
        <w:t xml:space="preserve"> громади, а також звіт про стратегічну екологічну оцінку проєкту оновленої Стратегії розвитку Дніпропетровської області на період до 2027 року. Крім того, під час підготовки розділів, присвячених зобов’язанням у сфері охорони довкілля та моніторингу, враховано чинні державні й регіональні нормативно-правові акти, що визначають актуальні екологічні цілі, підходи до адаптації до зміни клімату, управління відходами, розвитку природно-заповідного фонду, охорони водних і земельних ресурсів, а також зменшення ризиків для здоров’я населення.</w:t>
      </w:r>
    </w:p>
    <w:p w14:paraId="6B4712FD" w14:textId="77777777" w:rsidR="00162646" w:rsidRPr="00DC527E" w:rsidRDefault="00BB1986" w:rsidP="00B42402">
      <w:pPr>
        <w:rPr>
          <w:lang w:val="uk-UA"/>
        </w:rPr>
      </w:pPr>
      <w:r w:rsidRPr="00DC527E">
        <w:rPr>
          <w:lang w:val="uk-UA"/>
        </w:rPr>
        <w:t>Стратегія розвитку громади формує рамку для реалізації комплексу організаційних, інвестиційних та інфраструктурних рішень. Частина таких рішень матиме явно позитивний екологічний ефект: розвиток екологічно безпечних громадських просторів, впорядкування системи поводження з відходами, енергоефективна модернізація комунальних об’єктів, просування альтернативної енергетики, посилення екологічного моніторингу, розвиток просторового планування, підвищення безпеки та стійкості. Водночас окремі напрями реалізації Стратегії потенційно можуть супроводжуватися локальними негативними впливами, насамперед на стадії будівництва, реконструкції або збільшення інтенсивності господарського використання території. Саме тому завданням СЕО є не формальне підтвердження доцільності Стратегії, а виявлення ризиків, встановлення запобіжників і формування системи моніторингу, яка дозволить своєчасно реагувати на небажані наслідки.</w:t>
      </w:r>
    </w:p>
    <w:p w14:paraId="20B06ECB" w14:textId="12C354CB" w:rsidR="00B44ED6" w:rsidRPr="00DC527E" w:rsidRDefault="00BB1986" w:rsidP="00B42402">
      <w:pPr>
        <w:rPr>
          <w:lang w:val="uk-UA"/>
        </w:rPr>
      </w:pPr>
      <w:r w:rsidRPr="00DC527E">
        <w:rPr>
          <w:lang w:val="uk-UA"/>
        </w:rPr>
        <w:lastRenderedPageBreak/>
        <w:t>У межах цього звіту оцінено зміст і цілі Стратегії, поточний стан довкілля та здоров’я населення, екологічні проблеми громади, ймовірні наслідки реалізації стратегічних і оперативних цілей, обґрунтовано альтернативи, визначено комплекс пом’якшувальних заходів та запропоновано систему екологічних індикаторів моніторингу. Окрема увага приділена територіям із природоохоронним статусом, річці Вовчій, питанням водопостачання та водовідведення, земельним і лісовим ресурсам, управлінню відходами, стану некомунікабельних і вразливих груп населення, а також впливу воєнних ризиків на екологічну безпеку громади. У підсумку СЕО має стати практичним інструментом підвищення якості реалізації Стратегії, забезпечення екологічної збалансованості місцевого розвитку та посилення спроможності громади до відновлення і сталого зростання.</w:t>
      </w:r>
    </w:p>
    <w:p w14:paraId="6A98B8B9" w14:textId="77777777" w:rsidR="00B44ED6" w:rsidRPr="00DC527E" w:rsidRDefault="00B44ED6">
      <w:pPr>
        <w:spacing w:after="200" w:line="276" w:lineRule="auto"/>
        <w:ind w:firstLine="0"/>
        <w:jc w:val="left"/>
        <w:rPr>
          <w:lang w:val="uk-UA"/>
        </w:rPr>
      </w:pPr>
      <w:r w:rsidRPr="00DC527E">
        <w:rPr>
          <w:lang w:val="uk-UA"/>
        </w:rPr>
        <w:br w:type="page"/>
      </w:r>
    </w:p>
    <w:p w14:paraId="2B973764" w14:textId="3E8D72AC" w:rsidR="00162646" w:rsidRPr="00DC527E" w:rsidRDefault="00BB1986" w:rsidP="00B42402">
      <w:pPr>
        <w:pStyle w:val="1"/>
        <w:ind w:left="284" w:hanging="284"/>
        <w:jc w:val="left"/>
        <w:rPr>
          <w:lang w:val="uk-UA"/>
        </w:rPr>
      </w:pPr>
      <w:bookmarkStart w:id="1" w:name="_Toc228426799"/>
      <w:r w:rsidRPr="00DC527E">
        <w:rPr>
          <w:lang w:val="uk-UA"/>
        </w:rPr>
        <w:lastRenderedPageBreak/>
        <w:t xml:space="preserve">1. Зміст та основні цілі </w:t>
      </w:r>
      <w:proofErr w:type="spellStart"/>
      <w:r w:rsidRPr="00DC527E">
        <w:rPr>
          <w:lang w:val="uk-UA"/>
        </w:rPr>
        <w:t>проєкту</w:t>
      </w:r>
      <w:proofErr w:type="spellEnd"/>
      <w:r w:rsidRPr="00DC527E">
        <w:rPr>
          <w:lang w:val="uk-UA"/>
        </w:rPr>
        <w:t xml:space="preserve"> Стратегії розвитку </w:t>
      </w:r>
      <w:proofErr w:type="spellStart"/>
      <w:r w:rsidRPr="00DC527E">
        <w:rPr>
          <w:lang w:val="uk-UA"/>
        </w:rPr>
        <w:t>Межиріцької</w:t>
      </w:r>
      <w:proofErr w:type="spellEnd"/>
      <w:r w:rsidRPr="00DC527E">
        <w:rPr>
          <w:lang w:val="uk-UA"/>
        </w:rPr>
        <w:t xml:space="preserve"> сільської територіальної громади на період до 2034 року, його зв’язок з іншими документами державного планування</w:t>
      </w:r>
      <w:bookmarkEnd w:id="1"/>
    </w:p>
    <w:p w14:paraId="6334C268" w14:textId="275C31D1" w:rsidR="00162646" w:rsidRPr="00DC527E" w:rsidRDefault="00BB1986" w:rsidP="00B42402">
      <w:pPr>
        <w:rPr>
          <w:lang w:val="uk-UA"/>
        </w:rPr>
      </w:pPr>
      <w:proofErr w:type="spellStart"/>
      <w:r w:rsidRPr="00DC527E">
        <w:rPr>
          <w:lang w:val="uk-UA"/>
        </w:rPr>
        <w:t>Проєкт</w:t>
      </w:r>
      <w:proofErr w:type="spellEnd"/>
      <w:r w:rsidRPr="00DC527E">
        <w:rPr>
          <w:lang w:val="uk-UA"/>
        </w:rPr>
        <w:t xml:space="preserve"> Стратегії розвитку </w:t>
      </w:r>
      <w:proofErr w:type="spellStart"/>
      <w:r w:rsidRPr="00DC527E">
        <w:rPr>
          <w:lang w:val="uk-UA"/>
        </w:rPr>
        <w:t>Межиріцької</w:t>
      </w:r>
      <w:proofErr w:type="spellEnd"/>
      <w:r w:rsidRPr="00DC527E">
        <w:rPr>
          <w:lang w:val="uk-UA"/>
        </w:rPr>
        <w:t xml:space="preserve"> сільської територіальної громади на період до 2034 року є документом державного планування місцевого рівня, що визначає довгострокові орієнтири, пріоритети та механізми розвитку громади у взаємозв’язку з державною та регіональною політикою. Стратегія сформована як практично орієнтований рамковий документ, який поєднує безпекові, економічні, просторові, соціальні, енергетичні та управлінські пріоритети. Її зміст ґрунтується на комплексному аналізі поточного стану громади, SWOT-аналізі, сценарному підході, визначенні стратегічного бачення, формуванні дерева цілей, а також на подальшому </w:t>
      </w:r>
      <w:proofErr w:type="spellStart"/>
      <w:r w:rsidRPr="00DC527E">
        <w:rPr>
          <w:lang w:val="uk-UA"/>
        </w:rPr>
        <w:t>деталізуванні</w:t>
      </w:r>
      <w:proofErr w:type="spellEnd"/>
      <w:r w:rsidRPr="00DC527E">
        <w:rPr>
          <w:lang w:val="uk-UA"/>
        </w:rPr>
        <w:t xml:space="preserve"> заходів через окремий План заходів на 2026-2027 роки.</w:t>
      </w:r>
    </w:p>
    <w:p w14:paraId="7A12E9C4" w14:textId="77777777" w:rsidR="00162646" w:rsidRPr="00DC527E" w:rsidRDefault="00BB1986" w:rsidP="00B42402">
      <w:pPr>
        <w:rPr>
          <w:lang w:val="uk-UA"/>
        </w:rPr>
      </w:pPr>
      <w:r w:rsidRPr="00DC527E">
        <w:rPr>
          <w:b/>
          <w:bCs/>
          <w:i/>
          <w:iCs/>
          <w:lang w:val="uk-UA"/>
        </w:rPr>
        <w:t>Стратегічне бачення</w:t>
      </w:r>
      <w:r w:rsidRPr="00DC527E">
        <w:rPr>
          <w:lang w:val="uk-UA"/>
        </w:rPr>
        <w:t xml:space="preserve"> громади до 2034 року сформульоване як бачення безпечної, згуртованої та керовано розвиненої сільської території, що перетворює транзитні переваги на робочі місця, сервісні зони та інвестиційні майданчики. У цьому баченні поєднано кілька ключових ідей. По-перше, економіка громади має спиратися на конкурентне агровиробництво, розвиток переробки, підтримку малого і середнього підприємництва та використання вигідного транспортно-логістичного розташування. По-друге, просторовий розвиток має здійснюватися на основі оновленої містобудівної документації, комплексного плану просторового розвитку території громади, геоінформаційних інструментів і прозорих земельних реєстрів. По-третє, громада декларує пріоритет інвестицій у людський капітал, а саме доступну освіту, якісну первинну медицину, соціальні послуги, безбар’єрність і мобільність. По-четверте, у бачення включено екологічну відповідальність, енергоефективність, розвиток альтернативної енергетики та підвищення стійкості до воєнних і кліматичних ризиків. Таким чином, уже на рівні стратегічного бачення Стратегія закладає необхідність інтеграції екологічної складової в усі основні напрями місцевої політики.</w:t>
      </w:r>
    </w:p>
    <w:p w14:paraId="429F0A2D" w14:textId="77777777" w:rsidR="00162646" w:rsidRPr="00DC527E" w:rsidRDefault="00BB1986" w:rsidP="00B42402">
      <w:pPr>
        <w:rPr>
          <w:lang w:val="uk-UA"/>
        </w:rPr>
      </w:pPr>
      <w:r w:rsidRPr="00DC527E">
        <w:rPr>
          <w:lang w:val="uk-UA"/>
        </w:rPr>
        <w:t xml:space="preserve">Змістовно Стратегія структурована навколо чотирьох </w:t>
      </w:r>
      <w:r w:rsidRPr="00DC527E">
        <w:rPr>
          <w:b/>
          <w:bCs/>
          <w:i/>
          <w:iCs/>
          <w:lang w:val="uk-UA"/>
        </w:rPr>
        <w:t>стратегічних цілей</w:t>
      </w:r>
      <w:r w:rsidRPr="00DC527E">
        <w:rPr>
          <w:lang w:val="uk-UA"/>
        </w:rPr>
        <w:t>.</w:t>
      </w:r>
    </w:p>
    <w:p w14:paraId="6A56317E" w14:textId="77777777" w:rsidR="00162646" w:rsidRPr="00DC527E" w:rsidRDefault="00BB1986" w:rsidP="00B42402">
      <w:pPr>
        <w:rPr>
          <w:lang w:val="uk-UA"/>
        </w:rPr>
      </w:pPr>
      <w:r w:rsidRPr="00DC527E">
        <w:rPr>
          <w:u w:val="single"/>
          <w:lang w:val="uk-UA"/>
        </w:rPr>
        <w:t>Стратегічна ціль 1 – зміцнення конкурентоспроможності місцевої економіки та просторово збалансований розвиток</w:t>
      </w:r>
      <w:r w:rsidRPr="00DC527E">
        <w:rPr>
          <w:lang w:val="uk-UA"/>
        </w:rPr>
        <w:t>. Ця стратегічна ціль охоплює три оперативні цілі. Перша оперативна ціль передбачає розвиток місцевої економіки у громаді через підтримку малого та середнього бізнесу, розвиток інфраструктури для підприємництва, формування передумов для залучення інвестицій та підвищення економічної активності населення. Друга оперативна ціль зосереджена на покращенні транспортної доступності та благоустрою населених пунктів шляхом удосконалення дорожньо-транспортної інфраструктури та створення комфортних і екологічно безпечних громадських просторів. Третя оперативна ціль спрямована на покращення системи просторового планування території громади через розроблення містобудівної документації та цифровізацію процесів просторового планування. У сукупності ця стратегічна ціль створює організаційні та інфраструктурні умови для економічного зростання, але одночасно формує екологічно чутливу рамку для використання земель, транспортного розвитку, благоустрою, залучення інвесторів і розміщення нових об’єктів.</w:t>
      </w:r>
    </w:p>
    <w:p w14:paraId="07B5A41D" w14:textId="77777777" w:rsidR="00162646" w:rsidRPr="00DC527E" w:rsidRDefault="00BB1986" w:rsidP="002D6E9B">
      <w:pPr>
        <w:rPr>
          <w:lang w:val="uk-UA"/>
        </w:rPr>
      </w:pPr>
      <w:r w:rsidRPr="00DC527E">
        <w:rPr>
          <w:u w:val="single"/>
          <w:lang w:val="uk-UA"/>
        </w:rPr>
        <w:t>Стратегічна ціль 2 – розвиток людського капіталу та підвищення якості життя</w:t>
      </w:r>
      <w:r w:rsidRPr="00DC527E">
        <w:rPr>
          <w:lang w:val="uk-UA"/>
        </w:rPr>
        <w:t xml:space="preserve">. До її складу входять п’ять оперативних цілей. Оперативна ціль 2.1 передбачає розвиток доступної та якісної освіти, зокрема поліпшення технічного стану закладів освіти, модернізацію змісту та методів навчання, цифровізацію освітнього процесу. Оперативна ціль 2.2 спрямована на розвиток системи охорони здоров’я через покращення стану медичних закладів та підвищення якості надання медичних послуг. Оперативна ціль 2.3 стосується розвитку системи соціального захисту, безбар’єрності та інклюзивного середовища, включаючи забезпечення комфортних умов проживання для людей з інвалідністю та маломобільних груп населення, підтримку вразливих категорій мешканців, а також створення умов для реабілітації ветеранів і військовослужбовців. Оперативна ціль 2.4 орієнтована на розвиток культурного простору і спортивної інфраструктури. Оперативна ціль 2.5 має безпосередньо екологічний характер і </w:t>
      </w:r>
      <w:r w:rsidRPr="00DC527E">
        <w:rPr>
          <w:lang w:val="uk-UA"/>
        </w:rPr>
        <w:lastRenderedPageBreak/>
        <w:t>передбачає формування екологічно безпечного середовища: покращення системи поводження з відходами, запровадження належного екологічного моніторингу й контролю, підвищення екологічної свідомості населення. У контексті СЕО саме ця стратегічна ціль має найочевидніший прямий вплив на здоров’я населення та повсякденні умови життя, але водночас інші її складові також істотно впливають на екологічну стійкість через модернізацію будівель, медичних закладів, соціальних і культурних об’єктів.</w:t>
      </w:r>
    </w:p>
    <w:p w14:paraId="5E65B13E" w14:textId="77777777" w:rsidR="00162646" w:rsidRPr="00DC527E" w:rsidRDefault="00BB1986" w:rsidP="002D6E9B">
      <w:pPr>
        <w:rPr>
          <w:lang w:val="uk-UA"/>
        </w:rPr>
      </w:pPr>
      <w:r w:rsidRPr="00DC527E">
        <w:rPr>
          <w:u w:val="single"/>
          <w:lang w:val="uk-UA"/>
        </w:rPr>
        <w:t>Стратегічна ціль 3 – підвищення рівня безпеки населення та цивільного захисту</w:t>
      </w:r>
      <w:r w:rsidRPr="00DC527E">
        <w:rPr>
          <w:lang w:val="uk-UA"/>
        </w:rPr>
        <w:t xml:space="preserve">. Вона включає дві оперативні цілі: розвиток інфраструктури цивільного захисту та оповіщення населення, а також розвиток спроможності громади реагувати на надзвичайні ситуації. У межах цієї стратегічної цілі передбачено впровадження ефективної централізованої системи оповіщення, розвиток захисної інфраструктури, покращення матеріально-технічного забезпечення </w:t>
      </w:r>
      <w:proofErr w:type="spellStart"/>
      <w:r w:rsidRPr="00DC527E">
        <w:rPr>
          <w:lang w:val="uk-UA"/>
        </w:rPr>
        <w:t>пожежно</w:t>
      </w:r>
      <w:proofErr w:type="spellEnd"/>
      <w:r w:rsidRPr="00DC527E">
        <w:rPr>
          <w:lang w:val="uk-UA"/>
        </w:rPr>
        <w:t>-рятувальних підрозділів, проведення навчальних заходів для населення та відповідальних служб щодо дій у кризових ситуаціях. Попри те, що ця ціль має передусім безпекове значення, для СЕО вона є надзвичайно важливою, оскільки безпосередньо пов’язана зі зменшенням ризиків для життя і здоров’я населення у випадку надзвичайних ситуацій природного, техногенного чи воєнного походження.</w:t>
      </w:r>
    </w:p>
    <w:p w14:paraId="7E4D8703" w14:textId="77777777" w:rsidR="00162646" w:rsidRPr="00DC527E" w:rsidRDefault="00BB1986" w:rsidP="002D6E9B">
      <w:pPr>
        <w:rPr>
          <w:lang w:val="uk-UA"/>
        </w:rPr>
      </w:pPr>
      <w:r w:rsidRPr="00DC527E">
        <w:rPr>
          <w:u w:val="single"/>
          <w:lang w:val="uk-UA"/>
        </w:rPr>
        <w:t>Стратегічна ціль 4 – підвищення якості управління та енергоефективності</w:t>
      </w:r>
      <w:r w:rsidRPr="00DC527E">
        <w:rPr>
          <w:lang w:val="uk-UA"/>
        </w:rPr>
        <w:t>. Її складовими є три оперативні цілі: підвищення якості управління та адміністративної інфраструктури, підвищення енергоефективності громади, розвиток альтернативної енергетики. В межах цієї стратегічної цілі передбачено зміцнення матеріально-технічної бази органів місцевого самоврядування, посилення комунікаційної спроможності, розвиток цифрової громади, розширення участі жителів в управлінні, розвиток міжмуніципального та міжнародного партнерства, енергоефективну модернізацію об’єктів комунальної сфери і житлового фонду, створення механізмів використання відновлюваних джерел енергії та проведення просвітницької роботи щодо альтернативної енергетики. Саме ця ціль формує одну з найважливіших екологічних рамок реалізації Стратегії, оскільки стосується скорочення споживання традиційних енергоносіїв, зменшення викидів парникових газів, підвищення стійкості енергопостачання та адаптації громади до кліматичних викликів.</w:t>
      </w:r>
    </w:p>
    <w:p w14:paraId="7F418914" w14:textId="207E51B9" w:rsidR="00162646" w:rsidRPr="00DC527E" w:rsidRDefault="00BB1986" w:rsidP="002D6E9B">
      <w:pPr>
        <w:rPr>
          <w:lang w:val="uk-UA"/>
        </w:rPr>
      </w:pPr>
      <w:r w:rsidRPr="00DC527E">
        <w:rPr>
          <w:lang w:val="uk-UA"/>
        </w:rPr>
        <w:t xml:space="preserve">Для реалізації Стратегії розроблено окремий </w:t>
      </w:r>
      <w:r w:rsidRPr="00DC527E">
        <w:rPr>
          <w:b/>
          <w:bCs/>
          <w:i/>
          <w:iCs/>
          <w:lang w:val="uk-UA"/>
        </w:rPr>
        <w:t>План заходів</w:t>
      </w:r>
      <w:r w:rsidRPr="00DC527E">
        <w:rPr>
          <w:lang w:val="uk-UA"/>
        </w:rPr>
        <w:t xml:space="preserve"> </w:t>
      </w:r>
      <w:r w:rsidRPr="00DC527E">
        <w:rPr>
          <w:b/>
          <w:bCs/>
          <w:i/>
          <w:iCs/>
          <w:lang w:val="uk-UA"/>
        </w:rPr>
        <w:t>на 2026-2027 роки</w:t>
      </w:r>
      <w:r w:rsidRPr="00DC527E">
        <w:rPr>
          <w:lang w:val="uk-UA"/>
        </w:rPr>
        <w:t xml:space="preserve">, який є першим етапом її практичного втілення. План містить 20 проєктів місцевого розвитку орієнтовною загальною вартістю 141 592,00 тис. грн і передбачає фінансування за рахунок коштів бюджету громади, державного бюджету, міжбюджетних трансфертів, міжнародної технічної допомоги, грантових і донорських ресурсів, а також інших незаборонених законодавством джерел. Серед запланованих проєктів є такі, що мають безпосередній або опосередкований екологічний ефект: будівництво </w:t>
      </w:r>
      <w:proofErr w:type="spellStart"/>
      <w:r w:rsidRPr="00DC527E">
        <w:rPr>
          <w:lang w:val="uk-UA"/>
        </w:rPr>
        <w:t>бюветного</w:t>
      </w:r>
      <w:proofErr w:type="spellEnd"/>
      <w:r w:rsidRPr="00DC527E">
        <w:rPr>
          <w:lang w:val="uk-UA"/>
        </w:rPr>
        <w:t xml:space="preserve"> комплексу, створення моделі транспортної інфраструктури громади, капітальні ремонти й реконструкції будівель соціальної інфраструктури, профілактичні та протиепідемічні заходи у сфері охорони здоров’я, заходи з підвищення екологічної свідомості, впровадження системи централізованого оповіщення, модернізація </w:t>
      </w:r>
      <w:proofErr w:type="spellStart"/>
      <w:r w:rsidRPr="00DC527E">
        <w:rPr>
          <w:lang w:val="uk-UA"/>
        </w:rPr>
        <w:t>котел</w:t>
      </w:r>
      <w:r w:rsidR="00CF6D0F">
        <w:rPr>
          <w:lang w:val="uk-UA"/>
        </w:rPr>
        <w:t>ень</w:t>
      </w:r>
      <w:proofErr w:type="spellEnd"/>
      <w:r w:rsidRPr="00DC527E">
        <w:rPr>
          <w:lang w:val="uk-UA"/>
        </w:rPr>
        <w:t>, проведення інформаційної кампанії щодо альтернативних видів енергії. Водночас реалізація окремих будівельних, транспортних та інфраструктурних проєктів потребує належного врахування екологічних обмежень, насамперед щодо водних об’єктів, ґрунтів, поводження з будівельними відходами, шумового навантаження, а також територій природно-заповідного фонду.</w:t>
      </w:r>
    </w:p>
    <w:p w14:paraId="1034C260" w14:textId="77777777" w:rsidR="00162646" w:rsidRPr="00DC527E" w:rsidRDefault="00BB1986" w:rsidP="002D6E9B">
      <w:pPr>
        <w:rPr>
          <w:lang w:val="uk-UA"/>
        </w:rPr>
      </w:pPr>
      <w:r w:rsidRPr="00DC527E">
        <w:rPr>
          <w:lang w:val="uk-UA"/>
        </w:rPr>
        <w:t>За своєю правовою природою проєкт Стратегії є документом державного планування у розумінні Закону України «Про стратегічну екологічну оцінку», оскільки він визначає рамки розвитку території, створює передумови для реалізації подальших програм, місцевих цільових документів, бюджетних рішень та конкретних проєктів. Стратегія не є техніко-</w:t>
      </w:r>
      <w:proofErr w:type="spellStart"/>
      <w:r w:rsidRPr="00DC527E">
        <w:rPr>
          <w:lang w:val="uk-UA"/>
        </w:rPr>
        <w:t>проєктною</w:t>
      </w:r>
      <w:proofErr w:type="spellEnd"/>
      <w:r w:rsidRPr="00DC527E">
        <w:rPr>
          <w:lang w:val="uk-UA"/>
        </w:rPr>
        <w:t xml:space="preserve"> документацією і не встановлює параметрів окремих будівельних чи виробничих об’єктів, однак саме вона формує логіку і пріоритети майбутнього освоєння території. Відповідно, СЕО повинна оцінити не окремий технічний вплив, а комплексну спрямованість документа, характер ймовірних змін у природному і соціальному середовищі та ступінь інтеграції екологічної політики в місцеве планування.</w:t>
      </w:r>
    </w:p>
    <w:p w14:paraId="531184F6" w14:textId="77777777" w:rsidR="00162646" w:rsidRPr="00DC527E" w:rsidRDefault="00BB1986" w:rsidP="002D6E9B">
      <w:pPr>
        <w:rPr>
          <w:lang w:val="uk-UA"/>
        </w:rPr>
      </w:pPr>
      <w:r w:rsidRPr="00DC527E">
        <w:rPr>
          <w:b/>
          <w:bCs/>
          <w:i/>
          <w:iCs/>
          <w:lang w:val="uk-UA"/>
        </w:rPr>
        <w:lastRenderedPageBreak/>
        <w:t>Зв’язок проєкту Стратегії з іншими документами державного планування</w:t>
      </w:r>
      <w:r w:rsidRPr="00DC527E">
        <w:rPr>
          <w:lang w:val="uk-UA"/>
        </w:rPr>
        <w:t xml:space="preserve"> є багаторівневим.</w:t>
      </w:r>
    </w:p>
    <w:p w14:paraId="6226B206" w14:textId="77777777" w:rsidR="00162646" w:rsidRPr="00DC527E" w:rsidRDefault="00BB1986" w:rsidP="002D6E9B">
      <w:pPr>
        <w:rPr>
          <w:lang w:val="uk-UA"/>
        </w:rPr>
      </w:pPr>
      <w:r w:rsidRPr="00DC527E">
        <w:rPr>
          <w:lang w:val="uk-UA"/>
        </w:rPr>
        <w:t xml:space="preserve">На державному рівні Стратегія громади узгоджується з Державною стратегією регіонального розвитку на 2021-2027 роки. Це проявляється у трьох основних вимірах. По-перше, громада орієнтується на підвищення конкурентоспроможності місцевої економіки, розвиток підприємництва та залучення інвестицій. По-друге, вона приділяє значну увагу якості життя, людському капіталу, безпеці, </w:t>
      </w:r>
      <w:proofErr w:type="spellStart"/>
      <w:r w:rsidRPr="00DC527E">
        <w:rPr>
          <w:lang w:val="uk-UA"/>
        </w:rPr>
        <w:t>інклюзивності</w:t>
      </w:r>
      <w:proofErr w:type="spellEnd"/>
      <w:r w:rsidRPr="00DC527E">
        <w:rPr>
          <w:lang w:val="uk-UA"/>
        </w:rPr>
        <w:t xml:space="preserve"> та доступності базових послуг. По-третє, Стратегія містить виразний блок ефективного багаторівневого врядування, цифровізації, партнерства та управління даними. Таким чином, місцева Стратегія локалізує державні пріоритети на рівні конкретної громади.</w:t>
      </w:r>
    </w:p>
    <w:p w14:paraId="01887629" w14:textId="77777777" w:rsidR="00162646" w:rsidRPr="00DC527E" w:rsidRDefault="00BB1986" w:rsidP="002D6E9B">
      <w:pPr>
        <w:rPr>
          <w:lang w:val="uk-UA"/>
        </w:rPr>
      </w:pPr>
      <w:r w:rsidRPr="00DC527E">
        <w:rPr>
          <w:lang w:val="uk-UA"/>
        </w:rPr>
        <w:t xml:space="preserve">На регіональному рівні Стратегія громади пов’язана зі Стратегією розвитку Дніпропетровської області на період до 2027 року та Планом заходів з її реалізації. Від регіональної Стратегії вона успадковує логіку поєднання економічного розвитку, підвищення якості життя, екологічної безпеки, просторової згуртованості та ефективного управління. Особливо важливим є те, що </w:t>
      </w:r>
      <w:proofErr w:type="spellStart"/>
      <w:r w:rsidRPr="00DC527E">
        <w:rPr>
          <w:lang w:val="uk-UA"/>
        </w:rPr>
        <w:t>Межиріцька</w:t>
      </w:r>
      <w:proofErr w:type="spellEnd"/>
      <w:r w:rsidRPr="00DC527E">
        <w:rPr>
          <w:lang w:val="uk-UA"/>
        </w:rPr>
        <w:t xml:space="preserve"> громада не розглядає розвиток лише через аграрну спеціалізацію, а доповнює її просторовим плануванням, енергоефективністю, розвитком послуг уздовж транспортних коридорів, </w:t>
      </w:r>
      <w:proofErr w:type="spellStart"/>
      <w:r w:rsidRPr="00DC527E">
        <w:rPr>
          <w:lang w:val="uk-UA"/>
        </w:rPr>
        <w:t>цифровізацією</w:t>
      </w:r>
      <w:proofErr w:type="spellEnd"/>
      <w:r w:rsidRPr="00DC527E">
        <w:rPr>
          <w:lang w:val="uk-UA"/>
        </w:rPr>
        <w:t xml:space="preserve"> та безпековою інфраструктурою. Це забезпечує відповідність не лише тематичним пріоритетам області, але й підходу до інтегрованого територіального розвитку.</w:t>
      </w:r>
    </w:p>
    <w:p w14:paraId="6B29BE89" w14:textId="77777777" w:rsidR="00162646" w:rsidRPr="00DC527E" w:rsidRDefault="00BB1986" w:rsidP="00B42402">
      <w:pPr>
        <w:rPr>
          <w:lang w:val="uk-UA"/>
        </w:rPr>
      </w:pPr>
      <w:r w:rsidRPr="00DC527E">
        <w:rPr>
          <w:lang w:val="uk-UA"/>
        </w:rPr>
        <w:t xml:space="preserve">Зв’язок Стратегії з документами екологічного планування проявляється в кількох вимірах. По-перше, вона має бути узгоджена із Законом України «Про Основні засади (стратегію) державної екологічної політики України на період до 2030 року», який вимагає інтеграції екологічних вимог у документи розвитку та управління ресурсами. По-друге, вона має враховувати Стратегію екологічної безпеки та адаптації до зміни клімату до 2030 року, зокрема в частині зменшення екологічних ризиків, розвитку моніторингу, адаптації інфраструктури, управління водними, земельними, лісовими ресурсами та зниження енергетичної вразливості. По-третє, вона пов’язана з актами у сфері управління відходами, охорони атмосферного повітря, питної води, природно-заповідного фонду, цивільного захисту, просторового планування та енергозбереження. По-четверте, на регіональному рівні вона співвідноситься з чинними програмними документами Дніпропетровської області, що стосуються екологічної безпеки, управління відходами, моніторингу атмосферного повітря, </w:t>
      </w:r>
      <w:proofErr w:type="spellStart"/>
      <w:r w:rsidRPr="00DC527E">
        <w:rPr>
          <w:lang w:val="uk-UA"/>
        </w:rPr>
        <w:t>термомодернізації</w:t>
      </w:r>
      <w:proofErr w:type="spellEnd"/>
      <w:r w:rsidRPr="00DC527E">
        <w:rPr>
          <w:lang w:val="uk-UA"/>
        </w:rPr>
        <w:t xml:space="preserve"> та підтримки децентралізованої генерації.</w:t>
      </w:r>
    </w:p>
    <w:p w14:paraId="3B7F7E17" w14:textId="77777777" w:rsidR="00162646" w:rsidRPr="00DC527E" w:rsidRDefault="00BB1986" w:rsidP="00B42402">
      <w:pPr>
        <w:rPr>
          <w:lang w:val="uk-UA"/>
        </w:rPr>
      </w:pPr>
      <w:r w:rsidRPr="00DC527E">
        <w:rPr>
          <w:lang w:val="uk-UA"/>
        </w:rPr>
        <w:t>Окремо слід відзначити зв’язок Стратегії громади з Профілем громади як аналітичною основою документу. Профіль надає базові дані про територію, структуру земельного фонду, природні ресурси, лісистість, водні об’єкти, природно-заповідний фонд, демографічну ситуацію, стан систем водопостачання, поводження з відходами, транспортну інфраструктуру, соціальну сферу та здоров’я населення. Саме ці вихідні дані дають змогу оцінити, наскільки стратегічні пріоритети відповідають фактичним проблемам громади. У цьому контексті Стратегія не є відірваним від реальності документом: вона безпосередньо реагує на потребу модернізації соціальної інфраструктури, подолання периферійності окремих населених пунктів, підвищення доступності якісної питної води, розв’язання проблеми несанкціонованих сміттєзвалищ, удосконалення просторового планування і посилення безпекової спроможності.</w:t>
      </w:r>
    </w:p>
    <w:p w14:paraId="25150229" w14:textId="77777777" w:rsidR="00162646" w:rsidRPr="00DC527E" w:rsidRDefault="00BB1986" w:rsidP="00B42402">
      <w:pPr>
        <w:rPr>
          <w:lang w:val="uk-UA"/>
        </w:rPr>
      </w:pPr>
      <w:r w:rsidRPr="00DC527E">
        <w:rPr>
          <w:lang w:val="uk-UA"/>
        </w:rPr>
        <w:t xml:space="preserve">За змістом і структурою проєкт Стратегії можна охарактеризувати як інтегрований документ розвитку, у якому поєднано економічні, соціальні, екологічні, просторові та безпекові компоненти. Це підвищує його якість як документа державного планування, але водночас ускладнює оцінювання, оскільки різні напрями можуть мати як позитивні, так і суперечливі екологічні наслідки. Наприклад, розвиток транспортної інфраструктури і сервісних зон здатний підвищити економічну активність та доступність послуг, але за відсутності належного просторового регулювання і екологічних обмежень може спричинити додаткові викиди, ущільнення забудови, порушення ґрунтового покриву та підвищення шумового навантаження. Натомість заходи з енергоефективності, розвитку альтернативної енергетики, розбудови системи поводження з відходами і екологічного моніторингу мають виразно позитивний характер. Саме тому при подальшій реалізації Стратегії ключового </w:t>
      </w:r>
      <w:r w:rsidRPr="00DC527E">
        <w:rPr>
          <w:lang w:val="uk-UA"/>
        </w:rPr>
        <w:lastRenderedPageBreak/>
        <w:t>значення набуває не лише формальне досягнення планових показників, а й спосіб реалізації завдань, вибір конкретних технологічних рішень, просторових локацій і процедур екологічного супроводу.</w:t>
      </w:r>
    </w:p>
    <w:p w14:paraId="3200B583" w14:textId="77777777" w:rsidR="00162646" w:rsidRPr="00DC527E" w:rsidRDefault="00BB1986" w:rsidP="00B42402">
      <w:pPr>
        <w:rPr>
          <w:lang w:val="uk-UA"/>
        </w:rPr>
      </w:pPr>
      <w:r w:rsidRPr="00DC527E">
        <w:rPr>
          <w:lang w:val="uk-UA"/>
        </w:rPr>
        <w:t xml:space="preserve">Отже, </w:t>
      </w:r>
      <w:proofErr w:type="spellStart"/>
      <w:r w:rsidRPr="00DC527E">
        <w:rPr>
          <w:lang w:val="uk-UA"/>
        </w:rPr>
        <w:t>проєкт</w:t>
      </w:r>
      <w:proofErr w:type="spellEnd"/>
      <w:r w:rsidRPr="00DC527E">
        <w:rPr>
          <w:lang w:val="uk-UA"/>
        </w:rPr>
        <w:t xml:space="preserve"> Стратегії розвитку </w:t>
      </w:r>
      <w:proofErr w:type="spellStart"/>
      <w:r w:rsidRPr="00DC527E">
        <w:rPr>
          <w:lang w:val="uk-UA"/>
        </w:rPr>
        <w:t>Межиріцької</w:t>
      </w:r>
      <w:proofErr w:type="spellEnd"/>
      <w:r w:rsidRPr="00DC527E">
        <w:rPr>
          <w:lang w:val="uk-UA"/>
        </w:rPr>
        <w:t xml:space="preserve"> сільської територіальної громади на період до 2034 року є комплексним документом державного планування, що визначає стратегічні та оперативні орієнтири місцевого розвитку, безпосередньо пов’язаний з планом заходів, спирається на профіль громади, узгоджується з державними та регіональними стратегічними документами й містить низку положень, здатних позитивно вплинути на стан довкілля та здоров’я населення. Разом із тим його реалізація потребує системного екологічного супроводу, оскільки частина запланованих напрямів передбачає втручання у земельні, водні, інженерні та транспортні системи, а отже, повинна здійснюватися на засадах запобігання, мінімізації й контролю можливих негативних наслідків.</w:t>
      </w:r>
    </w:p>
    <w:p w14:paraId="60403B87" w14:textId="77777777" w:rsidR="00162646" w:rsidRPr="00DC527E" w:rsidRDefault="00BB1986" w:rsidP="00B42402">
      <w:pPr>
        <w:pStyle w:val="1"/>
        <w:ind w:left="284" w:hanging="284"/>
        <w:jc w:val="left"/>
        <w:rPr>
          <w:lang w:val="uk-UA"/>
        </w:rPr>
      </w:pPr>
      <w:bookmarkStart w:id="2" w:name="_Toc228426800"/>
      <w:r w:rsidRPr="00DC527E">
        <w:rPr>
          <w:lang w:val="uk-UA"/>
        </w:rPr>
        <w:t>2. Характеристика поточного стану довкілля, у тому числі здоров’я населення, та прогнозні зміни цього стану, якщо Стратегію не буде затверджено</w:t>
      </w:r>
      <w:bookmarkEnd w:id="2"/>
    </w:p>
    <w:p w14:paraId="1B389B30" w14:textId="77777777" w:rsidR="00162646" w:rsidRPr="00DC527E" w:rsidRDefault="00BB1986" w:rsidP="00B42402">
      <w:pPr>
        <w:rPr>
          <w:lang w:val="uk-UA"/>
        </w:rPr>
      </w:pPr>
      <w:r w:rsidRPr="00DC527E">
        <w:rPr>
          <w:lang w:val="uk-UA"/>
        </w:rPr>
        <w:t xml:space="preserve">Характеристика поточного стану довкілля </w:t>
      </w:r>
      <w:proofErr w:type="spellStart"/>
      <w:r w:rsidRPr="00DC527E">
        <w:rPr>
          <w:lang w:val="uk-UA"/>
        </w:rPr>
        <w:t>Межиріцької</w:t>
      </w:r>
      <w:proofErr w:type="spellEnd"/>
      <w:r w:rsidRPr="00DC527E">
        <w:rPr>
          <w:lang w:val="uk-UA"/>
        </w:rPr>
        <w:t xml:space="preserve"> сільської територіальної громади сформована на основі даних Профілю громади, матеріалів Стратегії розвитку, наявної адміністративної інформації, регіонального контексту Дніпропетровської області, а також аналізу існуючих екологічних ризиків, зумовлених структурою землекористування, господарською спеціалізацією, станом інфраструктури та умовами життєдіяльності населення. При цьому слід спеціально зауважити, що в громаді не проводилися систематичні інструментальні дослідження якості атмосферного повітря, поверхневих вод і ґрунтів, тому оцінка локального стану довкілля значною мірою базується на наявних описових даних, структурних характеристиках території та аналізі джерел потенційного впливу.</w:t>
      </w:r>
    </w:p>
    <w:p w14:paraId="65A63E8D" w14:textId="77777777" w:rsidR="00162646" w:rsidRPr="00DC527E" w:rsidRDefault="00BB1986" w:rsidP="00B42402">
      <w:pPr>
        <w:rPr>
          <w:lang w:val="uk-UA"/>
        </w:rPr>
      </w:pPr>
      <w:r w:rsidRPr="00DC527E">
        <w:rPr>
          <w:lang w:val="uk-UA"/>
        </w:rPr>
        <w:t xml:space="preserve">Для громади характерні переважно сільськогосподарське використання території, невисока лісистість, наявність водних об’єктів місцевого значення, перевага розосередженої забудови, транспортна </w:t>
      </w:r>
      <w:proofErr w:type="spellStart"/>
      <w:r w:rsidRPr="00DC527E">
        <w:rPr>
          <w:lang w:val="uk-UA"/>
        </w:rPr>
        <w:t>транзитність</w:t>
      </w:r>
      <w:proofErr w:type="spellEnd"/>
      <w:r w:rsidRPr="00DC527E">
        <w:rPr>
          <w:lang w:val="uk-UA"/>
        </w:rPr>
        <w:t xml:space="preserve">, відсутність великих промислових майданчиків високого класу небезпеки, але водночас значна залежність від стану комунальної, дорожньої, водогосподарської та соціальної інфраструктури. Саме така конфігурація визначає специфіку місцевої екологічної ситуації: основними ризиками виступають не стільки концентрація масштабного промислового забруднення, скільки сукупний вплив розпорошених джерел – автотранспорту, агровиробництва, локальних </w:t>
      </w:r>
      <w:proofErr w:type="spellStart"/>
      <w:r w:rsidRPr="00DC527E">
        <w:rPr>
          <w:lang w:val="uk-UA"/>
        </w:rPr>
        <w:t>котелень</w:t>
      </w:r>
      <w:proofErr w:type="spellEnd"/>
      <w:r w:rsidRPr="00DC527E">
        <w:rPr>
          <w:lang w:val="uk-UA"/>
        </w:rPr>
        <w:t>, індивідуальних систем водокористування та водовідведення, несанкціонованого розміщення відходів, деградації гідротехнічних споруд, а також недостатнього екологічного моніторингу.</w:t>
      </w:r>
    </w:p>
    <w:p w14:paraId="35BA9751" w14:textId="77777777" w:rsidR="00162646" w:rsidRPr="00DC527E" w:rsidRDefault="00BB1986" w:rsidP="00B42402">
      <w:pPr>
        <w:rPr>
          <w:lang w:val="uk-UA"/>
        </w:rPr>
      </w:pPr>
      <w:r w:rsidRPr="00DC527E">
        <w:rPr>
          <w:lang w:val="uk-UA"/>
        </w:rPr>
        <w:t xml:space="preserve">У разі незатвердження Стратегії розвитку громади до 2034 року прогнозний стан довкілля характеризуватиметься збереженням інерційних тенденцій. Це </w:t>
      </w:r>
      <w:proofErr w:type="spellStart"/>
      <w:r w:rsidRPr="00DC527E">
        <w:rPr>
          <w:lang w:val="uk-UA"/>
        </w:rPr>
        <w:t>означатиме</w:t>
      </w:r>
      <w:proofErr w:type="spellEnd"/>
      <w:r w:rsidRPr="00DC527E">
        <w:rPr>
          <w:lang w:val="uk-UA"/>
        </w:rPr>
        <w:t xml:space="preserve"> відсутність системної рамки для просторового планування, послаблення координації інвестицій і природоохоронних рішень, гальмування оновлення містобудівної документації, відкладення заходів з розвитку системи поводження з відходами, повільне впровадження енергоефективних і кліматично дружніх рішень, збереження нерівномірного доступу населення до якісної питної води й безпечного середовища проживання. Нульовий сценарій також </w:t>
      </w:r>
      <w:proofErr w:type="spellStart"/>
      <w:r w:rsidRPr="00DC527E">
        <w:rPr>
          <w:lang w:val="uk-UA"/>
        </w:rPr>
        <w:t>означатиме</w:t>
      </w:r>
      <w:proofErr w:type="spellEnd"/>
      <w:r w:rsidRPr="00DC527E">
        <w:rPr>
          <w:lang w:val="uk-UA"/>
        </w:rPr>
        <w:t xml:space="preserve"> нижчу спроможність громади залучати зовнішнє фінансування на природоохоронні та інфраструктурні проєкти, оскільки саме стратегічний документ є рамкою для обґрунтування їх доцільності, пріоритетності та взаємопов’язаності.</w:t>
      </w:r>
    </w:p>
    <w:p w14:paraId="524BCE13" w14:textId="77777777" w:rsidR="00162646" w:rsidRPr="00DC527E" w:rsidRDefault="00BB1986" w:rsidP="00B42402">
      <w:pPr>
        <w:rPr>
          <w:lang w:val="uk-UA"/>
        </w:rPr>
      </w:pPr>
      <w:r w:rsidRPr="00DC527E">
        <w:rPr>
          <w:lang w:val="uk-UA"/>
        </w:rPr>
        <w:t>Таким чином, поточний стан довкілля громади слід оцінювати як відносно менш техногенно навантажений порівняно з індустріальними районами області, але водночас уразливий через структурні інфраструктурні дефіцити, аграрний характер землекористування, слабкість локального екологічного моніторингу та наявність низки хронічних комунально-екологічних проблем. Подальша характеристика подається за основними компонентами довкілля та чинниками ризику.</w:t>
      </w:r>
    </w:p>
    <w:p w14:paraId="412D8BF7" w14:textId="77777777" w:rsidR="00162646" w:rsidRPr="00DC527E" w:rsidRDefault="00BB1986" w:rsidP="00B42402">
      <w:pPr>
        <w:pStyle w:val="21"/>
        <w:rPr>
          <w:lang w:val="uk-UA"/>
        </w:rPr>
      </w:pPr>
      <w:bookmarkStart w:id="3" w:name="_Toc228426801"/>
      <w:r w:rsidRPr="00DC527E">
        <w:rPr>
          <w:rFonts w:eastAsia="Times New Roman"/>
          <w:lang w:val="uk-UA"/>
        </w:rPr>
        <w:lastRenderedPageBreak/>
        <w:t>Основні екологічно небезпечні об’єкти</w:t>
      </w:r>
      <w:bookmarkEnd w:id="3"/>
    </w:p>
    <w:p w14:paraId="621EF95A" w14:textId="77777777" w:rsidR="00162646" w:rsidRPr="00DC527E" w:rsidRDefault="00BB1986" w:rsidP="00B42402">
      <w:pPr>
        <w:rPr>
          <w:lang w:val="uk-UA"/>
        </w:rPr>
      </w:pPr>
      <w:r w:rsidRPr="00DC527E">
        <w:rPr>
          <w:lang w:val="uk-UA"/>
        </w:rPr>
        <w:t xml:space="preserve">На території </w:t>
      </w:r>
      <w:proofErr w:type="spellStart"/>
      <w:r w:rsidRPr="00DC527E">
        <w:rPr>
          <w:lang w:val="uk-UA"/>
        </w:rPr>
        <w:t>Межиріцької</w:t>
      </w:r>
      <w:proofErr w:type="spellEnd"/>
      <w:r w:rsidRPr="00DC527E">
        <w:rPr>
          <w:lang w:val="uk-UA"/>
        </w:rPr>
        <w:t xml:space="preserve"> сільської територіальної громади, за наявними документованими даними, відсутні великі промислові підприємства або об’єкти підвищеної екологічної небезпеки у тому вигляді, який характерний для </w:t>
      </w:r>
      <w:proofErr w:type="spellStart"/>
      <w:r w:rsidRPr="00DC527E">
        <w:rPr>
          <w:lang w:val="uk-UA"/>
        </w:rPr>
        <w:t>важкоіндустріальних</w:t>
      </w:r>
      <w:proofErr w:type="spellEnd"/>
      <w:r w:rsidRPr="00DC527E">
        <w:rPr>
          <w:lang w:val="uk-UA"/>
        </w:rPr>
        <w:t xml:space="preserve"> територій Дніпропетровської області. Це є важливою рисою громади та відрізняє її екологічний профіль від промислово навантажених територій області. Однак відсутність великих стаціонарних забруднювачів не означає відсутності екологічно небезпечних об’єктів і процесів. У громаді наявний комплекс розосереджених об’єктів і ділянок, які за певних умов можуть формувати локальний негативний вплив на довкілля та здоров’я населення.</w:t>
      </w:r>
    </w:p>
    <w:p w14:paraId="5950D007" w14:textId="5E29671D" w:rsidR="00162646" w:rsidRPr="00DC527E" w:rsidRDefault="00BB1986" w:rsidP="00B42402">
      <w:pPr>
        <w:rPr>
          <w:lang w:val="uk-UA"/>
        </w:rPr>
      </w:pPr>
      <w:r w:rsidRPr="00DC527E">
        <w:rPr>
          <w:lang w:val="uk-UA"/>
        </w:rPr>
        <w:t xml:space="preserve">До таких об’єктів насамперед належить </w:t>
      </w:r>
      <w:r w:rsidRPr="00DC527E">
        <w:rPr>
          <w:b/>
          <w:bCs/>
          <w:i/>
          <w:iCs/>
          <w:lang w:val="uk-UA"/>
        </w:rPr>
        <w:t>транспортна інфраструктура</w:t>
      </w:r>
      <w:r w:rsidRPr="00DC527E">
        <w:rPr>
          <w:lang w:val="uk-UA"/>
        </w:rPr>
        <w:t>. Через територію громади проходить автомобільний шлях міжнародного значення М-30, що є частиною європейського маршруту Е50, а також електрифікована залізнична лінія «Самар-Дніпровський</w:t>
      </w:r>
      <w:r w:rsidR="003C423E" w:rsidRPr="00DC527E">
        <w:rPr>
          <w:lang w:val="uk-UA"/>
        </w:rPr>
        <w:t>-</w:t>
      </w:r>
      <w:r w:rsidRPr="00DC527E">
        <w:rPr>
          <w:lang w:val="uk-UA"/>
        </w:rPr>
        <w:t xml:space="preserve">Павлоград I», на якій розташовані станція Мінеральна та роз’їзд </w:t>
      </w:r>
      <w:proofErr w:type="spellStart"/>
      <w:r w:rsidRPr="00DC527E">
        <w:rPr>
          <w:lang w:val="uk-UA"/>
        </w:rPr>
        <w:t>Межиріч</w:t>
      </w:r>
      <w:proofErr w:type="spellEnd"/>
      <w:r w:rsidRPr="00DC527E">
        <w:rPr>
          <w:lang w:val="uk-UA"/>
        </w:rPr>
        <w:t>. Транспортні коридори не є «небезпечними об’єктами» у вузькому технічному розумінні, проте саме вони створюють стале джерело ризиків: викиди забруднюючих речовин від автотранспорту, шумове навантаження, локальне забруднення ґрунтів і придорожніх смуг нафтопродуктами, пилом, продуктами зношення шин і гальмівних систем, ризики аварійних ситуацій з витоками палива, а також бар’єрний ефект для тварин і фрагментацію природних середовищ.</w:t>
      </w:r>
    </w:p>
    <w:p w14:paraId="0C4990AF" w14:textId="77777777" w:rsidR="00162646" w:rsidRPr="00DC527E" w:rsidRDefault="00BB1986" w:rsidP="00B42402">
      <w:pPr>
        <w:rPr>
          <w:lang w:val="uk-UA"/>
        </w:rPr>
      </w:pPr>
      <w:r w:rsidRPr="00DC527E">
        <w:rPr>
          <w:lang w:val="uk-UA"/>
        </w:rPr>
        <w:t xml:space="preserve">Другу групу об’єктів ризику становить </w:t>
      </w:r>
      <w:r w:rsidRPr="00DC527E">
        <w:rPr>
          <w:b/>
          <w:bCs/>
          <w:i/>
          <w:iCs/>
          <w:lang w:val="uk-UA"/>
        </w:rPr>
        <w:t>комунальна та інженерна інфраструктура</w:t>
      </w:r>
      <w:r w:rsidRPr="00DC527E">
        <w:rPr>
          <w:lang w:val="uk-UA"/>
        </w:rPr>
        <w:t>. Профіль громади фіксує відсутність централізованих систем водопостачання і водовідведення у більшості населених пунктів, а також відсутність очисних споруд, полігону твердих побутових відходів і централізованих теплових мереж. Така ситуація означає, що навантаження на довкілля формується через децентралізовані, переважно індивідуальні, способи водозабору, відведення стічних вод і поводження з відходами. Саме відсутність належної інженерної інфраструктури виступає одним із найсерйозніших екологічних ризиків для громади, оскільки спричиняє ймовірність інфільтрації забруднених стоків у ґрунт і підземні води, нерегульоване накопичення відходів, локальне санітарне неблагополуччя та зростання епідеміологічних ризиків.</w:t>
      </w:r>
    </w:p>
    <w:p w14:paraId="7D4051E0" w14:textId="77777777" w:rsidR="00162646" w:rsidRPr="00DC527E" w:rsidRDefault="00BB1986" w:rsidP="00B42402">
      <w:pPr>
        <w:rPr>
          <w:lang w:val="uk-UA"/>
        </w:rPr>
      </w:pPr>
      <w:r w:rsidRPr="00DC527E">
        <w:rPr>
          <w:lang w:val="uk-UA"/>
        </w:rPr>
        <w:t>Окреме місце посідають об’єкти поводження з відходами та місця їх несанкціонованого накопичення. У громаді відсутній власний полігон ТПВ, а послуги з вивезення побутових відходів здійснюються зовнішнім оператором. Зафіксовано шість несанкціонованих сміттєзвалищ. Саме вони є найбільш очевидними локальними екологічно небезпечними осередками, здатними призводити до забруднення ґрунтів, інфільтрації фільтрату в підземні води, розвитку неприємних запахів, пожежонебезпечних ситуацій, поширення гризунів і комах, а також до вторинного забруднення прилеглих земель пластиком, будівельними, змішаними побутовими та іншими відходами.</w:t>
      </w:r>
    </w:p>
    <w:p w14:paraId="27920972" w14:textId="77777777" w:rsidR="00162646" w:rsidRPr="00DC527E" w:rsidRDefault="00BB1986" w:rsidP="00B42402">
      <w:pPr>
        <w:rPr>
          <w:lang w:val="uk-UA"/>
        </w:rPr>
      </w:pPr>
      <w:r w:rsidRPr="00DC527E">
        <w:rPr>
          <w:lang w:val="uk-UA"/>
        </w:rPr>
        <w:t xml:space="preserve">Третьою групою є </w:t>
      </w:r>
      <w:r w:rsidRPr="00DC527E">
        <w:rPr>
          <w:b/>
          <w:bCs/>
          <w:i/>
          <w:iCs/>
          <w:lang w:val="uk-UA"/>
        </w:rPr>
        <w:t>об’єкти водогосподарської та гідротехнічної інфраструктури</w:t>
      </w:r>
      <w:r w:rsidRPr="00DC527E">
        <w:rPr>
          <w:lang w:val="uk-UA"/>
        </w:rPr>
        <w:t xml:space="preserve">. Водна мережа громади представлена річкою Вовчою і чотирма ставками. Для недопущення обезводнення річки існує потреба у відновленні переливної дамби в селі </w:t>
      </w:r>
      <w:proofErr w:type="spellStart"/>
      <w:r w:rsidRPr="00DC527E">
        <w:rPr>
          <w:lang w:val="uk-UA"/>
        </w:rPr>
        <w:t>Межиріч</w:t>
      </w:r>
      <w:proofErr w:type="spellEnd"/>
      <w:r w:rsidRPr="00DC527E">
        <w:rPr>
          <w:lang w:val="uk-UA"/>
        </w:rPr>
        <w:t xml:space="preserve">. </w:t>
      </w:r>
      <w:proofErr w:type="spellStart"/>
      <w:r w:rsidRPr="00DC527E">
        <w:rPr>
          <w:lang w:val="uk-UA"/>
        </w:rPr>
        <w:t>Нереалізація</w:t>
      </w:r>
      <w:proofErr w:type="spellEnd"/>
      <w:r w:rsidRPr="00DC527E">
        <w:rPr>
          <w:lang w:val="uk-UA"/>
        </w:rPr>
        <w:t xml:space="preserve"> такого відновлення означає підвищення ризику подальшого порушення гідрологічного режиму, обміління, погіршення умов відтворення рибних ресурсів, зниження екологічної стійкості водної екосистеми та пов’язаних із нею прибережних ландшафтів. Відтак сама дамба та пов’язаний із нею гідрологічний вузол є об’єктом, стан якого безпосередньо впливає на екологічну безпеку громади.</w:t>
      </w:r>
    </w:p>
    <w:p w14:paraId="288112B0" w14:textId="77777777" w:rsidR="00162646" w:rsidRPr="00DC527E" w:rsidRDefault="00BB1986" w:rsidP="00B42402">
      <w:pPr>
        <w:rPr>
          <w:lang w:val="uk-UA"/>
        </w:rPr>
      </w:pPr>
      <w:r w:rsidRPr="00DC527E">
        <w:rPr>
          <w:lang w:val="uk-UA"/>
        </w:rPr>
        <w:t xml:space="preserve">Четверту групу утворюють </w:t>
      </w:r>
      <w:r w:rsidRPr="00DC527E">
        <w:rPr>
          <w:b/>
          <w:bCs/>
          <w:i/>
          <w:iCs/>
          <w:lang w:val="uk-UA"/>
        </w:rPr>
        <w:t>об’єкти соціальної й комунальної інфраструктури</w:t>
      </w:r>
      <w:r w:rsidRPr="00DC527E">
        <w:rPr>
          <w:lang w:val="uk-UA"/>
        </w:rPr>
        <w:t xml:space="preserve">, що генерують стічні води, медичні, побутові та будівельні відходи і потребують спеціального екологічного менеджменту. У громаді функціонують заклади освіти, первинної медицини, культури, адміністративні приміщення, </w:t>
      </w:r>
      <w:proofErr w:type="spellStart"/>
      <w:r w:rsidRPr="00DC527E">
        <w:rPr>
          <w:lang w:val="uk-UA"/>
        </w:rPr>
        <w:t>пожежно</w:t>
      </w:r>
      <w:proofErr w:type="spellEnd"/>
      <w:r w:rsidRPr="00DC527E">
        <w:rPr>
          <w:lang w:val="uk-UA"/>
        </w:rPr>
        <w:t xml:space="preserve">-рятувальна інфраструктура, котельні та інші комунальні об’єкти. Самі по собі вони не є джерелами високої небезпеки, однак у разі фізичної зношеності, недостатньої енергоефективності, неякісної системи збору та вивезення відходів, </w:t>
      </w:r>
      <w:r w:rsidRPr="00DC527E">
        <w:rPr>
          <w:lang w:val="uk-UA"/>
        </w:rPr>
        <w:lastRenderedPageBreak/>
        <w:t>відсутності належної локальної очистки стоків або неналежного поводження з медичними відходами здатні формувати хронічний локальний вплив на довкілля.</w:t>
      </w:r>
    </w:p>
    <w:p w14:paraId="7AB6AD38" w14:textId="77777777" w:rsidR="00162646" w:rsidRPr="00DC527E" w:rsidRDefault="00BB1986" w:rsidP="00B42402">
      <w:pPr>
        <w:rPr>
          <w:lang w:val="uk-UA"/>
        </w:rPr>
      </w:pPr>
      <w:r w:rsidRPr="00DC527E">
        <w:rPr>
          <w:lang w:val="uk-UA"/>
        </w:rPr>
        <w:t xml:space="preserve">П’яту групу утворює </w:t>
      </w:r>
      <w:r w:rsidRPr="00DC527E">
        <w:rPr>
          <w:b/>
          <w:bCs/>
          <w:i/>
          <w:iCs/>
          <w:lang w:val="uk-UA"/>
        </w:rPr>
        <w:t>аграрна інфраструктура</w:t>
      </w:r>
      <w:r w:rsidRPr="00DC527E">
        <w:rPr>
          <w:lang w:val="uk-UA"/>
        </w:rPr>
        <w:t xml:space="preserve">. Громада має виразну сільськогосподарську спеціалізацію, а отже екологічні ризики пов’язані з інтенсивним землеробством, використанням агрохімікатів, функціонуванням польових складів, техніки, автотранспорту, локальних майстерень і місць зберігання паливно-мастильних матеріалів. Навіть якщо такі об’єкти не класифіковані як об’єкти підвищеної небезпеки, вони створюють ризики для земельних і водних ресурсів через хімічне навантаження, ущільнення ґрунтів, ерозійні процеси, локальні витоки пального, зменшення біорізноманіття </w:t>
      </w:r>
      <w:proofErr w:type="spellStart"/>
      <w:r w:rsidRPr="00DC527E">
        <w:rPr>
          <w:lang w:val="uk-UA"/>
        </w:rPr>
        <w:t>агроландшафтів</w:t>
      </w:r>
      <w:proofErr w:type="spellEnd"/>
      <w:r w:rsidRPr="00DC527E">
        <w:rPr>
          <w:lang w:val="uk-UA"/>
        </w:rPr>
        <w:t xml:space="preserve"> і порушення екологічних коридорів.</w:t>
      </w:r>
    </w:p>
    <w:p w14:paraId="4D2041E4" w14:textId="77777777" w:rsidR="00162646" w:rsidRPr="00DC527E" w:rsidRDefault="00BB1986" w:rsidP="00B42402">
      <w:pPr>
        <w:rPr>
          <w:lang w:val="uk-UA"/>
        </w:rPr>
      </w:pPr>
      <w:r w:rsidRPr="00DC527E">
        <w:rPr>
          <w:lang w:val="uk-UA"/>
        </w:rPr>
        <w:t>До потенційно чутливих ділянок також належать території і об’єкти природно-заповідного фонду та фрагменти Смарагдової мережі. Хоча самі вони не є небезпечними об’єктами, будь-які сусідні господарські або інфраструктурні дії можуть спричиняти для них підвищений екологічний ризик. Відтак у межах СЕО їх слід розглядати як території підвищеної екологічної цінності, на які навіть помірний зовнішній вплив може мати непропорційно значущі наслідки.</w:t>
      </w:r>
    </w:p>
    <w:p w14:paraId="698CAE1A" w14:textId="77777777" w:rsidR="00162646" w:rsidRPr="00DC527E" w:rsidRDefault="00BB1986" w:rsidP="00B42402">
      <w:pPr>
        <w:rPr>
          <w:lang w:val="uk-UA"/>
        </w:rPr>
      </w:pPr>
      <w:r w:rsidRPr="00DC527E">
        <w:rPr>
          <w:lang w:val="uk-UA"/>
        </w:rPr>
        <w:t xml:space="preserve">Якщо Стратегію громади не буде затверджено, перелічені джерела ризику збережуть свій нинішній або посилений вплив унаслідок відсутності системного підходу до модернізації інфраструктури. Передусім це </w:t>
      </w:r>
      <w:proofErr w:type="spellStart"/>
      <w:r w:rsidRPr="00DC527E">
        <w:rPr>
          <w:lang w:val="uk-UA"/>
        </w:rPr>
        <w:t>означатиме</w:t>
      </w:r>
      <w:proofErr w:type="spellEnd"/>
      <w:r w:rsidRPr="00DC527E">
        <w:rPr>
          <w:lang w:val="uk-UA"/>
        </w:rPr>
        <w:t xml:space="preserve"> повільне усунення несанкціонованих сміттєзвалищ, відсутність узгодженої системи екологічного моніторингу, відкладення заходів щодо водогосподарської інфраструктури, вищу залежність від застарілих комунальних рішень, а також більшу ймовірність фрагментарного, а не інтегрованого реагування на екологічні проблеми. Тобто за відсутності Стратегії громада залишатиметься у режимі реагування на наслідки, а не запобігання екологічним ризикам.</w:t>
      </w:r>
    </w:p>
    <w:p w14:paraId="55001953" w14:textId="77777777" w:rsidR="00162646" w:rsidRPr="00DC527E" w:rsidRDefault="00BB1986" w:rsidP="00B42402">
      <w:pPr>
        <w:pStyle w:val="21"/>
        <w:rPr>
          <w:rFonts w:eastAsia="Times New Roman"/>
          <w:lang w:val="uk-UA"/>
        </w:rPr>
      </w:pPr>
      <w:bookmarkStart w:id="4" w:name="_Toc228426802"/>
      <w:r w:rsidRPr="00DC527E">
        <w:rPr>
          <w:rFonts w:eastAsia="Times New Roman"/>
          <w:lang w:val="uk-UA"/>
        </w:rPr>
        <w:t>Атмосферне повітря</w:t>
      </w:r>
      <w:bookmarkEnd w:id="4"/>
    </w:p>
    <w:p w14:paraId="2BA6FD9A" w14:textId="77777777" w:rsidR="00162646" w:rsidRPr="00DC527E" w:rsidRDefault="00BB1986" w:rsidP="00B42402">
      <w:pPr>
        <w:rPr>
          <w:lang w:val="uk-UA"/>
        </w:rPr>
      </w:pPr>
      <w:r w:rsidRPr="00DC527E">
        <w:rPr>
          <w:lang w:val="uk-UA"/>
        </w:rPr>
        <w:t xml:space="preserve">Локальна оцінка стану атмосферного повітря у </w:t>
      </w:r>
      <w:proofErr w:type="spellStart"/>
      <w:r w:rsidRPr="00DC527E">
        <w:rPr>
          <w:lang w:val="uk-UA"/>
        </w:rPr>
        <w:t>Межиріцькій</w:t>
      </w:r>
      <w:proofErr w:type="spellEnd"/>
      <w:r w:rsidRPr="00DC527E">
        <w:rPr>
          <w:lang w:val="uk-UA"/>
        </w:rPr>
        <w:t xml:space="preserve"> сільській територіальній громаді ускладнена відсутністю систематичних інструментальних досліджень та стаціонарних пунктів спостережень безпосередньо на території громади. Це означає, що неможливо </w:t>
      </w:r>
      <w:proofErr w:type="spellStart"/>
      <w:r w:rsidRPr="00DC527E">
        <w:rPr>
          <w:lang w:val="uk-UA"/>
        </w:rPr>
        <w:t>коректно</w:t>
      </w:r>
      <w:proofErr w:type="spellEnd"/>
      <w:r w:rsidRPr="00DC527E">
        <w:rPr>
          <w:lang w:val="uk-UA"/>
        </w:rPr>
        <w:t xml:space="preserve"> навести детальні ряди вимірювань концентрацій пилу, діоксиду азоту, оксиду вуглецю, формальдегіду чи інших типових забруднювачів. Водночас відсутність вимірювань не може тлумачитися як відсутність проблеми: фактичний стан атмосферного повітря визначається структурою джерел викидів, характером землекористування, інтенсивністю транспортного потоку та станом енергетичної й комунальної інфраструктури.</w:t>
      </w:r>
    </w:p>
    <w:p w14:paraId="405BBFB5" w14:textId="77777777" w:rsidR="00162646" w:rsidRPr="00DC527E" w:rsidRDefault="00BB1986" w:rsidP="00B42402">
      <w:pPr>
        <w:rPr>
          <w:lang w:val="uk-UA"/>
        </w:rPr>
      </w:pPr>
      <w:r w:rsidRPr="00DC527E">
        <w:rPr>
          <w:lang w:val="uk-UA"/>
        </w:rPr>
        <w:t xml:space="preserve">Для громади не характерна концентрація великих стаціонарних промислових джерел викидів, тому загальний рівень техногенного навантаження на повітря є нижчим, ніж у промислових центрах області. Разом із тим формується поєднання кількох сталих локальних джерел забруднення. Найвагомішим з них є автомобільний транспорт на міжнародній трасі М-30 та місцевій дорожній мережі. Викиди від пересувних джерел включають оксиди азоту, оксид вуглецю, тверді частинки, леткі органічні сполуки, </w:t>
      </w:r>
      <w:proofErr w:type="spellStart"/>
      <w:r w:rsidRPr="00DC527E">
        <w:rPr>
          <w:lang w:val="uk-UA"/>
        </w:rPr>
        <w:t>бенз</w:t>
      </w:r>
      <w:proofErr w:type="spellEnd"/>
      <w:r w:rsidRPr="00DC527E">
        <w:rPr>
          <w:lang w:val="uk-UA"/>
        </w:rPr>
        <w:t>(а)</w:t>
      </w:r>
      <w:proofErr w:type="spellStart"/>
      <w:r w:rsidRPr="00DC527E">
        <w:rPr>
          <w:lang w:val="uk-UA"/>
        </w:rPr>
        <w:t>пірен</w:t>
      </w:r>
      <w:proofErr w:type="spellEnd"/>
      <w:r w:rsidRPr="00DC527E">
        <w:rPr>
          <w:lang w:val="uk-UA"/>
        </w:rPr>
        <w:t xml:space="preserve"> та інші продукти неповного згоряння пального. Особливе значення має той факт, що транспортне навантаження концентрується не лише на </w:t>
      </w:r>
      <w:proofErr w:type="spellStart"/>
      <w:r w:rsidRPr="00DC527E">
        <w:rPr>
          <w:lang w:val="uk-UA"/>
        </w:rPr>
        <w:t>міжнаселенських</w:t>
      </w:r>
      <w:proofErr w:type="spellEnd"/>
      <w:r w:rsidRPr="00DC527E">
        <w:rPr>
          <w:lang w:val="uk-UA"/>
        </w:rPr>
        <w:t xml:space="preserve"> ділянках, а й у межах населених пунктів, де транспорт безпосередньо впливає на житлову забудову, заклади освіти, громадські простори та зони перебування населення.</w:t>
      </w:r>
    </w:p>
    <w:p w14:paraId="1AD65687" w14:textId="77777777" w:rsidR="00162646" w:rsidRPr="00DC527E" w:rsidRDefault="00BB1986" w:rsidP="00B42402">
      <w:pPr>
        <w:rPr>
          <w:lang w:val="uk-UA"/>
        </w:rPr>
      </w:pPr>
      <w:r w:rsidRPr="00DC527E">
        <w:rPr>
          <w:lang w:val="uk-UA"/>
        </w:rPr>
        <w:t xml:space="preserve">Другим джерелом впливу є локальні котельні та системи індивідуального опалення. Профіль громади засвідчує наявність дев’яти </w:t>
      </w:r>
      <w:proofErr w:type="spellStart"/>
      <w:r w:rsidRPr="00DC527E">
        <w:rPr>
          <w:lang w:val="uk-UA"/>
        </w:rPr>
        <w:t>котелень</w:t>
      </w:r>
      <w:proofErr w:type="spellEnd"/>
      <w:r w:rsidRPr="00DC527E">
        <w:rPr>
          <w:lang w:val="uk-UA"/>
        </w:rPr>
        <w:t>, які забезпечують функціонування публічних об’єктів. Крім того, у сільській забудові істотне значення має індивідуальне пічне або котельне опалення. За умов використання традиційного твердого палива, природного газу або змішаних енергоносіїв воно може формувати сезонні викиди дрібнодисперсного пилу, діоксиду сірки, оксидів азоту, чадного газу, а також вторинне задимлення житлових кварталів. У холодний період року, особливо за безвітряної погоди, навіть відносно невеликі розосереджені джерела можуть створювати локальне погіршення якості повітря.</w:t>
      </w:r>
    </w:p>
    <w:p w14:paraId="2BC22F5E" w14:textId="77777777" w:rsidR="00162646" w:rsidRPr="00DC527E" w:rsidRDefault="00BB1986" w:rsidP="00B42402">
      <w:pPr>
        <w:rPr>
          <w:lang w:val="uk-UA"/>
        </w:rPr>
      </w:pPr>
      <w:r w:rsidRPr="00DC527E">
        <w:rPr>
          <w:lang w:val="uk-UA"/>
        </w:rPr>
        <w:lastRenderedPageBreak/>
        <w:t xml:space="preserve">Третім джерелом є сільськогосподарська діяльність. Для аграрної громади типовими є викиди пилу під час обробітку ґрунту, збирання врожаю, транспортування сипучих матеріалів, використання сільськогосподарської техніки та виконання земляних робіт. Додатковим негативним чинником може виступати спалювання рослинних решток або сухої рослинності, якщо такі практики мають місце. Подібні дії спричиняють короткочасні, але інтенсивні викиди диму, сажі, канцерогенних органічних </w:t>
      </w:r>
      <w:proofErr w:type="spellStart"/>
      <w:r w:rsidRPr="00DC527E">
        <w:rPr>
          <w:lang w:val="uk-UA"/>
        </w:rPr>
        <w:t>сполук</w:t>
      </w:r>
      <w:proofErr w:type="spellEnd"/>
      <w:r w:rsidRPr="00DC527E">
        <w:rPr>
          <w:lang w:val="uk-UA"/>
        </w:rPr>
        <w:t>, створюють ризики пожеж і одночасно погіршують санітарний стан довкілля. З огляду на природно-кліматичні умови громади – тривале засушливе літо та схильність до пилових процесів – аграрний фактор має особливе значення для якості повітря.</w:t>
      </w:r>
    </w:p>
    <w:p w14:paraId="539FF713" w14:textId="77777777" w:rsidR="00162646" w:rsidRPr="00DC527E" w:rsidRDefault="00BB1986" w:rsidP="00B42402">
      <w:pPr>
        <w:rPr>
          <w:lang w:val="uk-UA"/>
        </w:rPr>
      </w:pPr>
      <w:r w:rsidRPr="00DC527E">
        <w:rPr>
          <w:lang w:val="uk-UA"/>
        </w:rPr>
        <w:t xml:space="preserve">Четвертим чинником є стан благоустрою та дорожнього покриття. Ділянки з ґрунтовим або зношеним покриттям, інтенсивне переміщення техніки, ремонтні та будівельні роботи, неукріплені узбіччя, пил із відкритих майданчиків і прибудинкових територій формують підвищене запилення. Для сільських територій це має подвійний ефект: окрім безпосереднього впливу на органи дихання, пил </w:t>
      </w:r>
      <w:proofErr w:type="spellStart"/>
      <w:r w:rsidRPr="00DC527E">
        <w:rPr>
          <w:lang w:val="uk-UA"/>
        </w:rPr>
        <w:t>переносить</w:t>
      </w:r>
      <w:proofErr w:type="spellEnd"/>
      <w:r w:rsidRPr="00DC527E">
        <w:rPr>
          <w:lang w:val="uk-UA"/>
        </w:rPr>
        <w:t xml:space="preserve"> частки ґрунту, мікроорганізми, залишки добрив і пестицидів, а також осідає на рослинності, фасадах будівель і водних поверхнях.</w:t>
      </w:r>
    </w:p>
    <w:p w14:paraId="3AD66A25" w14:textId="77777777" w:rsidR="00162646" w:rsidRPr="00DC527E" w:rsidRDefault="00BB1986" w:rsidP="00B42402">
      <w:pPr>
        <w:rPr>
          <w:lang w:val="uk-UA"/>
        </w:rPr>
      </w:pPr>
      <w:r w:rsidRPr="00DC527E">
        <w:rPr>
          <w:lang w:val="uk-UA"/>
        </w:rPr>
        <w:t>Кліматичні умови громади посилюють значення цього компонента. Клімат визначається як помірно континентальний із короткою малосніжною зимою та тривалим засушливим літом. Середня температура липня становить близько +22,5 °C, а середня температура січня – від -1,5 до -2,5 °C. Такі характеристики означають збільшення тривалості періодів із високою температурою, сухістю ґрунтів і ризиком накопичення пилу. У контексті загальнообласних кліматичних тенденцій, відображених у регіональних матеріалах, це дає підстави очікувати посилення ролі спеки, посушливості, вітрової ерозії та пожежної небезпеки, а отже підвищує чутливість якості атмосферного повітря до змін клімату.</w:t>
      </w:r>
    </w:p>
    <w:p w14:paraId="4EB2E9E7" w14:textId="77777777" w:rsidR="00162646" w:rsidRPr="00DC527E" w:rsidRDefault="00BB1986" w:rsidP="00B42402">
      <w:pPr>
        <w:rPr>
          <w:lang w:val="uk-UA"/>
        </w:rPr>
      </w:pPr>
      <w:r w:rsidRPr="00DC527E">
        <w:rPr>
          <w:lang w:val="uk-UA"/>
        </w:rPr>
        <w:t>У частині впливу на здоров’я населення якість повітря є одним із ключових факторів ризику. Хоча громада не демонструє ознак промислового забруднення, вплив хронічного запилення, вихлопних газів, диму від опалення або спалювання рослинності може бути суттєвим для дітей, людей старшого віку, осіб із серцево-судинними та респіраторними захворюваннями. Особливого значення це набуває з огляду на демографічну структуру громади, в якій збільшується частка осіб старшого віку, а також з урахуванням поширеності серцево-судинних захворювань.</w:t>
      </w:r>
    </w:p>
    <w:p w14:paraId="40C4224D" w14:textId="77777777" w:rsidR="00162646" w:rsidRPr="00DC527E" w:rsidRDefault="00BB1986" w:rsidP="00B42402">
      <w:pPr>
        <w:rPr>
          <w:lang w:val="uk-UA"/>
        </w:rPr>
      </w:pPr>
      <w:r w:rsidRPr="00DC527E">
        <w:rPr>
          <w:lang w:val="uk-UA"/>
        </w:rPr>
        <w:t xml:space="preserve">Якщо Стратегію не буде затверджено, прогнозний стан атмосферного повітря визначатиметься інерційним розвитком подій. Це </w:t>
      </w:r>
      <w:proofErr w:type="spellStart"/>
      <w:r w:rsidRPr="00DC527E">
        <w:rPr>
          <w:lang w:val="uk-UA"/>
        </w:rPr>
        <w:t>означатиме</w:t>
      </w:r>
      <w:proofErr w:type="spellEnd"/>
      <w:r w:rsidRPr="00DC527E">
        <w:rPr>
          <w:lang w:val="uk-UA"/>
        </w:rPr>
        <w:t xml:space="preserve"> збереження транспортно зумовленого навантаження без достатнього екологічного супроводу, повільнішу модернізацію </w:t>
      </w:r>
      <w:proofErr w:type="spellStart"/>
      <w:r w:rsidRPr="00DC527E">
        <w:rPr>
          <w:lang w:val="uk-UA"/>
        </w:rPr>
        <w:t>котелень</w:t>
      </w:r>
      <w:proofErr w:type="spellEnd"/>
      <w:r w:rsidRPr="00DC527E">
        <w:rPr>
          <w:lang w:val="uk-UA"/>
        </w:rPr>
        <w:t xml:space="preserve"> і будівель, відкладення енергоефективних рішень, обмежений розвиток екологічно безпечних громадських просторів та слабкіший розвиток екологічного моніторингу. За відсутності стратегічного фокусу на енергоефективності, альтернативних джерелах енергії та екологічному контролі громада ризикує зберігати підвищене сезонне навантаження на атмосферне повітря, а в окремих зонах – отримати його посилення через розвиток транспортно-сервісних функцій без належного просторового регулювання.</w:t>
      </w:r>
    </w:p>
    <w:p w14:paraId="3F64C694" w14:textId="77777777" w:rsidR="00162646" w:rsidRPr="00DC527E" w:rsidRDefault="00BB1986" w:rsidP="00B42402">
      <w:pPr>
        <w:rPr>
          <w:lang w:val="uk-UA"/>
        </w:rPr>
      </w:pPr>
      <w:r w:rsidRPr="00DC527E">
        <w:rPr>
          <w:lang w:val="uk-UA"/>
        </w:rPr>
        <w:t>Натомість реалізація Стратегії створює можливість для поліпшення ситуації через модернізацію комунальних об’єктів, оновлення дорожньої інфраструктури, розвиток просторового планування, екологічно безпечних громадських просторів, підвищення енергоефективності та просвіти населення щодо екологічно дружніх практик. Однак позитивний результат буде досягнуто лише за умови, що під час реалізації конкретних проєктів враховуватимуться вимоги щодо мінімізації пилу, шуму, викидів від будівельної техніки, недопущення відкритого спалювання відходів і впровадження сучасних технологічних рішень у сфері теплопостачання та енергоспоживання.</w:t>
      </w:r>
    </w:p>
    <w:p w14:paraId="1822F71B" w14:textId="77777777" w:rsidR="00162646" w:rsidRPr="00DC527E" w:rsidRDefault="00BB1986" w:rsidP="00B42402">
      <w:pPr>
        <w:pStyle w:val="21"/>
        <w:rPr>
          <w:rFonts w:eastAsia="Times New Roman"/>
          <w:lang w:val="uk-UA"/>
        </w:rPr>
      </w:pPr>
      <w:bookmarkStart w:id="5" w:name="_Toc228426803"/>
      <w:r w:rsidRPr="00DC527E">
        <w:rPr>
          <w:rFonts w:eastAsia="Times New Roman"/>
          <w:lang w:val="uk-UA"/>
        </w:rPr>
        <w:t>Водні ресурси</w:t>
      </w:r>
      <w:bookmarkEnd w:id="5"/>
    </w:p>
    <w:p w14:paraId="7BC01862" w14:textId="77777777" w:rsidR="00162646" w:rsidRPr="00DC527E" w:rsidRDefault="00BB1986" w:rsidP="00B42402">
      <w:pPr>
        <w:rPr>
          <w:lang w:val="uk-UA"/>
        </w:rPr>
      </w:pPr>
      <w:r w:rsidRPr="00DC527E">
        <w:rPr>
          <w:lang w:val="uk-UA"/>
        </w:rPr>
        <w:t xml:space="preserve">Водний компонент довкілля є одним із найбільш чутливих для </w:t>
      </w:r>
      <w:proofErr w:type="spellStart"/>
      <w:r w:rsidRPr="00DC527E">
        <w:rPr>
          <w:lang w:val="uk-UA"/>
        </w:rPr>
        <w:t>Межиріцької</w:t>
      </w:r>
      <w:proofErr w:type="spellEnd"/>
      <w:r w:rsidRPr="00DC527E">
        <w:rPr>
          <w:lang w:val="uk-UA"/>
        </w:rPr>
        <w:t xml:space="preserve"> сільської територіальної громади. Водна мережа громади представлена річкою Вовчою, а також чотирма ставками, з яких один передано в оренду. Річка Вовча має значення не лише для </w:t>
      </w:r>
      <w:r w:rsidRPr="00DC527E">
        <w:rPr>
          <w:lang w:val="uk-UA"/>
        </w:rPr>
        <w:lastRenderedPageBreak/>
        <w:t>локального природного середовища, але й для забезпечення прісною водою міста Павлограда та сільськогосподарських угідь громади. Це означає, що навіть локальні негативні зміни у стані водних об’єктів можуть мати ширший функціональний ефект, ніж це може здаватися з огляду на масштаб громади.</w:t>
      </w:r>
    </w:p>
    <w:p w14:paraId="137463B0" w14:textId="77777777" w:rsidR="00162646" w:rsidRPr="00DC527E" w:rsidRDefault="00BB1986" w:rsidP="00B42402">
      <w:pPr>
        <w:rPr>
          <w:lang w:val="uk-UA"/>
        </w:rPr>
      </w:pPr>
      <w:r w:rsidRPr="00DC527E">
        <w:rPr>
          <w:lang w:val="uk-UA"/>
        </w:rPr>
        <w:t xml:space="preserve">Поточний стан водних ресурсів громади визначається суперечливим поєднанням природної наявності водних об’єктів та інфраструктурної недостатності систем водокористування. У більшості населених пунктів відсутні централізовані системи водопостачання та водовідведення; винятком є село </w:t>
      </w:r>
      <w:proofErr w:type="spellStart"/>
      <w:r w:rsidRPr="00DC527E">
        <w:rPr>
          <w:lang w:val="uk-UA"/>
        </w:rPr>
        <w:t>Оженківка</w:t>
      </w:r>
      <w:proofErr w:type="spellEnd"/>
      <w:r w:rsidRPr="00DC527E">
        <w:rPr>
          <w:lang w:val="uk-UA"/>
        </w:rPr>
        <w:t>, де облаштовано свердловину й організовано водопостачання до всіх домогосподарств. У решті території значною мірою використовується індивідуальний водозабір із колодязів, свердловин або інших локальних джерел. Така модель водозабезпечення типова для сільських громад, але вона істотно ускладнює контроль якості води, планування її захисту, підтримання стабільного санітарного режиму і впровадження єдиних стандартів безпечного водопостачання.</w:t>
      </w:r>
    </w:p>
    <w:p w14:paraId="7321029E" w14:textId="77777777" w:rsidR="00162646" w:rsidRPr="00DC527E" w:rsidRDefault="00BB1986" w:rsidP="00B42402">
      <w:pPr>
        <w:rPr>
          <w:lang w:val="uk-UA"/>
        </w:rPr>
      </w:pPr>
      <w:r w:rsidRPr="00DC527E">
        <w:rPr>
          <w:lang w:val="uk-UA"/>
        </w:rPr>
        <w:t>Відсутність централізованого водовідведення є критичною екологічною проблемою. За такої ситуації господарсько-побутові стічні води відводяться переважно у вигрібні ями, септики або інші локальні системи, ефективність і герметичність яких часто є різною. За відсутності належного інженерного контролю це створює ризики проникнення забруднювачів у ґрунти й підземні водоносні горизонти, особливо в умовах близького залягання підземних вод, старіння господарських споруд або неналежного утримання домоволодінь. Для громади це означає не лише екологічну, а й виразну санітарно-епідеміологічну проблему.</w:t>
      </w:r>
    </w:p>
    <w:p w14:paraId="546E63A1" w14:textId="77777777" w:rsidR="00162646" w:rsidRPr="00DC527E" w:rsidRDefault="00BB1986" w:rsidP="00B42402">
      <w:pPr>
        <w:rPr>
          <w:lang w:val="uk-UA"/>
        </w:rPr>
      </w:pPr>
      <w:r w:rsidRPr="00DC527E">
        <w:rPr>
          <w:lang w:val="uk-UA"/>
        </w:rPr>
        <w:t xml:space="preserve">Профіль громади прямо вказує на нерівність у доступі до якісної води. У центральному населеному пункті питна вода оцінюється як така, що відповідає нормативним показникам, тоді як у </w:t>
      </w:r>
      <w:proofErr w:type="spellStart"/>
      <w:r w:rsidRPr="00DC527E">
        <w:rPr>
          <w:lang w:val="uk-UA"/>
        </w:rPr>
        <w:t>Булахівському</w:t>
      </w:r>
      <w:proofErr w:type="spellEnd"/>
      <w:r w:rsidRPr="00DC527E">
        <w:rPr>
          <w:lang w:val="uk-UA"/>
        </w:rPr>
        <w:t xml:space="preserve"> та </w:t>
      </w:r>
      <w:proofErr w:type="spellStart"/>
      <w:r w:rsidRPr="00DC527E">
        <w:rPr>
          <w:lang w:val="uk-UA"/>
        </w:rPr>
        <w:t>Карабинівському</w:t>
      </w:r>
      <w:proofErr w:type="spellEnd"/>
      <w:r w:rsidRPr="00DC527E">
        <w:rPr>
          <w:lang w:val="uk-UA"/>
        </w:rPr>
        <w:t xml:space="preserve"> </w:t>
      </w:r>
      <w:proofErr w:type="spellStart"/>
      <w:r w:rsidRPr="00DC527E">
        <w:rPr>
          <w:lang w:val="uk-UA"/>
        </w:rPr>
        <w:t>старостинських</w:t>
      </w:r>
      <w:proofErr w:type="spellEnd"/>
      <w:r w:rsidRPr="00DC527E">
        <w:rPr>
          <w:lang w:val="uk-UA"/>
        </w:rPr>
        <w:t xml:space="preserve"> округах вода переважно має технічний характер. Це свідчить про існування водної нерівності всередині громади. З погляду СЕО та здоров’я населення це один із системних факторів ризику, оскільки різна якість води прямо впливає на частоту побутових, гігієнічних, травних та хронічних захворювань, зменшує комфорт проживання та посилює периферійність окремих населених пунктів.</w:t>
      </w:r>
    </w:p>
    <w:p w14:paraId="29F0F79F" w14:textId="77777777" w:rsidR="00162646" w:rsidRPr="00DC527E" w:rsidRDefault="00BB1986" w:rsidP="00B42402">
      <w:pPr>
        <w:rPr>
          <w:lang w:val="uk-UA"/>
        </w:rPr>
      </w:pPr>
      <w:r w:rsidRPr="00DC527E">
        <w:rPr>
          <w:lang w:val="uk-UA"/>
        </w:rPr>
        <w:t xml:space="preserve">Важливою локальною проблемою водогосподарського комплексу є потреба у відновленні переливної дамби в селі </w:t>
      </w:r>
      <w:proofErr w:type="spellStart"/>
      <w:r w:rsidRPr="00DC527E">
        <w:rPr>
          <w:lang w:val="uk-UA"/>
        </w:rPr>
        <w:t>Межиріч</w:t>
      </w:r>
      <w:proofErr w:type="spellEnd"/>
      <w:r w:rsidRPr="00DC527E">
        <w:rPr>
          <w:lang w:val="uk-UA"/>
        </w:rPr>
        <w:t xml:space="preserve">. Ця потреба безпосередньо пов’язується з недопущенням обезводнення річки Вовчої, відновленням природних рибних ресурсів та стабілізацією місцевого гідрологічного режиму. Відсутність фінансування на </w:t>
      </w:r>
      <w:proofErr w:type="spellStart"/>
      <w:r w:rsidRPr="00DC527E">
        <w:rPr>
          <w:lang w:val="uk-UA"/>
        </w:rPr>
        <w:t>проєктування</w:t>
      </w:r>
      <w:proofErr w:type="spellEnd"/>
      <w:r w:rsidRPr="00DC527E">
        <w:rPr>
          <w:lang w:val="uk-UA"/>
        </w:rPr>
        <w:t xml:space="preserve"> і проведення робіт із реконструкції дамби прямо визначена в профілі громади як проблемне питання екологічної безпеки. Із цього випливає, що стан гідротехнічної інфраструктури вже зараз є не лише господарською, а й </w:t>
      </w:r>
      <w:proofErr w:type="spellStart"/>
      <w:r w:rsidRPr="00DC527E">
        <w:rPr>
          <w:lang w:val="uk-UA"/>
        </w:rPr>
        <w:t>екосистемною</w:t>
      </w:r>
      <w:proofErr w:type="spellEnd"/>
      <w:r w:rsidRPr="00DC527E">
        <w:rPr>
          <w:lang w:val="uk-UA"/>
        </w:rPr>
        <w:t xml:space="preserve"> проблемою. Подальше погіршення її технічного стану може призвести до зменшення водності, зміни характеру берегової лінії, прискорення </w:t>
      </w:r>
      <w:proofErr w:type="spellStart"/>
      <w:r w:rsidRPr="00DC527E">
        <w:rPr>
          <w:lang w:val="uk-UA"/>
        </w:rPr>
        <w:t>евтрофікації</w:t>
      </w:r>
      <w:proofErr w:type="spellEnd"/>
      <w:r w:rsidRPr="00DC527E">
        <w:rPr>
          <w:lang w:val="uk-UA"/>
        </w:rPr>
        <w:t>, зниження стійкості прибережних екосистем та погіршення умов для іхтіофауни.</w:t>
      </w:r>
    </w:p>
    <w:p w14:paraId="1C586A54" w14:textId="77777777" w:rsidR="00162646" w:rsidRPr="00DC527E" w:rsidRDefault="00BB1986" w:rsidP="00B42402">
      <w:pPr>
        <w:rPr>
          <w:lang w:val="uk-UA"/>
        </w:rPr>
      </w:pPr>
      <w:r w:rsidRPr="00DC527E">
        <w:rPr>
          <w:lang w:val="uk-UA"/>
        </w:rPr>
        <w:t>Суттєвий вплив на водні ресурси має й аграрне використання території. Оскільки майже дев’ять десятих площі громади становлять сільськогосподарські землі, водні об’єкти перебувають під постійним ризиком дифузного забруднення з полів. Таке забруднення формується внаслідок поверхневого стоку з добривами, залишками засобів захисту рослин, ґрунтовими частками та органічною речовиною. У посушливих умовах ці процеси можуть проявлятися нерівномірно, але після інтенсивних опадів або під час сніготанення ризик надходження забруднювачів до річки та ставків істотно зростає. Для малих і середніх водних об’єктів навіть помірні за обсягом надходження можуть бути екологічно значущими.</w:t>
      </w:r>
    </w:p>
    <w:p w14:paraId="06F3CAA5" w14:textId="77777777" w:rsidR="00162646" w:rsidRPr="00DC527E" w:rsidRDefault="00BB1986" w:rsidP="00B42402">
      <w:pPr>
        <w:rPr>
          <w:lang w:val="uk-UA"/>
        </w:rPr>
      </w:pPr>
      <w:r w:rsidRPr="00DC527E">
        <w:rPr>
          <w:lang w:val="uk-UA"/>
        </w:rPr>
        <w:t>Додаткові ризики створює несанкціоноване розміщення відходів. Шість наявних несанкціонованих сміттєзвалищ, а також будь-які локальні осередки накопичення відходів у межах населених пунктів або поблизу ярів, балок та водойм можуть бути джерелом фільтрату, який із часом потрапляє до ґрунтів і водоносних горизонтів. Навіть за відсутності великих обсягів промислових відходів побутове сміття, пластик, будівельні залишки, змішані органічні маси та продукти горіння від сміттєвих пожеж здатні значно погіршувати якість місцевих вод.</w:t>
      </w:r>
    </w:p>
    <w:p w14:paraId="51B1E346" w14:textId="77777777" w:rsidR="00162646" w:rsidRPr="00DC527E" w:rsidRDefault="00BB1986" w:rsidP="00B42402">
      <w:pPr>
        <w:rPr>
          <w:lang w:val="uk-UA"/>
        </w:rPr>
      </w:pPr>
      <w:r w:rsidRPr="00DC527E">
        <w:rPr>
          <w:lang w:val="uk-UA"/>
        </w:rPr>
        <w:t xml:space="preserve">З екологічної точки зору водні ресурси громади мають також рекреаційне й природоохоронне значення. Прибережні смуги, заплавні ландшафти, водойми та пов’язані з </w:t>
      </w:r>
      <w:r w:rsidRPr="00DC527E">
        <w:rPr>
          <w:lang w:val="uk-UA"/>
        </w:rPr>
        <w:lastRenderedPageBreak/>
        <w:t xml:space="preserve">ними природні комплекси підтримують місцеве біорізноманіття, виконують мікрокліматичну функцію, слугують простором для відтворення рибних ресурсів і впливають на загальну якість життя населення. Відтак деградація водного середовища </w:t>
      </w:r>
      <w:proofErr w:type="spellStart"/>
      <w:r w:rsidRPr="00DC527E">
        <w:rPr>
          <w:lang w:val="uk-UA"/>
        </w:rPr>
        <w:t>означатиме</w:t>
      </w:r>
      <w:proofErr w:type="spellEnd"/>
      <w:r w:rsidRPr="00DC527E">
        <w:rPr>
          <w:lang w:val="uk-UA"/>
        </w:rPr>
        <w:t xml:space="preserve"> не лише технічне чи санітарне погіршення, а й втрату </w:t>
      </w:r>
      <w:proofErr w:type="spellStart"/>
      <w:r w:rsidRPr="00DC527E">
        <w:rPr>
          <w:lang w:val="uk-UA"/>
        </w:rPr>
        <w:t>екосистемних</w:t>
      </w:r>
      <w:proofErr w:type="spellEnd"/>
      <w:r w:rsidRPr="00DC527E">
        <w:rPr>
          <w:lang w:val="uk-UA"/>
        </w:rPr>
        <w:t xml:space="preserve"> послуг.</w:t>
      </w:r>
    </w:p>
    <w:p w14:paraId="3068CB46" w14:textId="77777777" w:rsidR="00162646" w:rsidRPr="00DC527E" w:rsidRDefault="00BB1986" w:rsidP="00B42402">
      <w:pPr>
        <w:rPr>
          <w:lang w:val="uk-UA"/>
        </w:rPr>
      </w:pPr>
      <w:r w:rsidRPr="00DC527E">
        <w:rPr>
          <w:lang w:val="uk-UA"/>
        </w:rPr>
        <w:t xml:space="preserve">Прогнозні зміни у разі незатвердження Стратегії є переважно негативними. За нульовим сценарієм громада не отримує системної рамки для розвитку водогосподарської інфраструктури, а отже ймовірними є: збереження значної залежності від локальних і </w:t>
      </w:r>
      <w:proofErr w:type="spellStart"/>
      <w:r w:rsidRPr="00DC527E">
        <w:rPr>
          <w:lang w:val="uk-UA"/>
        </w:rPr>
        <w:t>нерівноякісних</w:t>
      </w:r>
      <w:proofErr w:type="spellEnd"/>
      <w:r w:rsidRPr="00DC527E">
        <w:rPr>
          <w:lang w:val="uk-UA"/>
        </w:rPr>
        <w:t xml:space="preserve"> джерел водопостачання; повільне вирішення проблеми технічної води в окремих старостинських округах; відкладання рішень щодо водовідведення; підвищення ризику забруднення підземних вод; поглиблення проблеми гідротехнічного стану дамби; збереження екологічного тиску на річку Вовчу й ставки через несанкціоновані відходи та дифузне аграрне забруднення.</w:t>
      </w:r>
    </w:p>
    <w:p w14:paraId="3F4B03E9" w14:textId="77777777" w:rsidR="00162646" w:rsidRPr="00DC527E" w:rsidRDefault="00BB1986" w:rsidP="00B42402">
      <w:pPr>
        <w:rPr>
          <w:lang w:val="uk-UA"/>
        </w:rPr>
      </w:pPr>
      <w:r w:rsidRPr="00DC527E">
        <w:rPr>
          <w:lang w:val="uk-UA"/>
        </w:rPr>
        <w:t xml:space="preserve">Незатвердження Стратегії також </w:t>
      </w:r>
      <w:proofErr w:type="spellStart"/>
      <w:r w:rsidRPr="00DC527E">
        <w:rPr>
          <w:lang w:val="uk-UA"/>
        </w:rPr>
        <w:t>означатиме</w:t>
      </w:r>
      <w:proofErr w:type="spellEnd"/>
      <w:r w:rsidRPr="00DC527E">
        <w:rPr>
          <w:lang w:val="uk-UA"/>
        </w:rPr>
        <w:t xml:space="preserve"> відсутність достатньо сильного інституційного імпульсу для підготовки інвестиційних проєктів у сфері водопостачання, </w:t>
      </w:r>
      <w:proofErr w:type="spellStart"/>
      <w:r w:rsidRPr="00DC527E">
        <w:rPr>
          <w:lang w:val="uk-UA"/>
        </w:rPr>
        <w:t>бюветних</w:t>
      </w:r>
      <w:proofErr w:type="spellEnd"/>
      <w:r w:rsidRPr="00DC527E">
        <w:rPr>
          <w:lang w:val="uk-UA"/>
        </w:rPr>
        <w:t xml:space="preserve"> комплексів, локальних систем очищення, відновлення гідротехнічних споруд і впорядкування прибережних територій. Отже, інерційний сценарій створює ризик накопичення хронічних водно-екологічних проблем, які з часом ставатимуть дорожчими у вирішенні та матимуть сильніший вплив на здоров’я населення. Навпаки, реалізація Стратегії відкриває можливість поступового зниження цих ризиків через планування інфраструктурних рішень, покращення доступу до якісної води, посилення екологічного контролю та інтеграцію водного компонента у просторове планування.</w:t>
      </w:r>
    </w:p>
    <w:p w14:paraId="3BE1E66C" w14:textId="77777777" w:rsidR="00162646" w:rsidRPr="00DC527E" w:rsidRDefault="00BB1986" w:rsidP="00B42402">
      <w:pPr>
        <w:pStyle w:val="21"/>
        <w:rPr>
          <w:rFonts w:eastAsia="Times New Roman"/>
          <w:lang w:val="uk-UA"/>
        </w:rPr>
      </w:pPr>
      <w:bookmarkStart w:id="6" w:name="_Toc228426804"/>
      <w:r w:rsidRPr="00DC527E">
        <w:rPr>
          <w:rFonts w:eastAsia="Times New Roman"/>
          <w:lang w:val="uk-UA"/>
        </w:rPr>
        <w:t>Земельні ресурси та ґрунти</w:t>
      </w:r>
      <w:bookmarkEnd w:id="6"/>
    </w:p>
    <w:p w14:paraId="2AE0D146" w14:textId="45CB1172" w:rsidR="00162646" w:rsidRPr="00DC527E" w:rsidRDefault="00BB1986" w:rsidP="00B42402">
      <w:pPr>
        <w:rPr>
          <w:lang w:val="uk-UA"/>
        </w:rPr>
      </w:pPr>
      <w:r w:rsidRPr="00DC527E">
        <w:rPr>
          <w:lang w:val="uk-UA"/>
        </w:rPr>
        <w:t xml:space="preserve">Земельні ресурси є базовим просторовим і виробничим активом </w:t>
      </w:r>
      <w:proofErr w:type="spellStart"/>
      <w:r w:rsidRPr="00DC527E">
        <w:rPr>
          <w:lang w:val="uk-UA"/>
        </w:rPr>
        <w:t>Межиріцької</w:t>
      </w:r>
      <w:proofErr w:type="spellEnd"/>
      <w:r w:rsidRPr="00DC527E">
        <w:rPr>
          <w:lang w:val="uk-UA"/>
        </w:rPr>
        <w:t xml:space="preserve"> сільської територіальної громади. Загальна площа громади становить 26</w:t>
      </w:r>
      <w:r w:rsidR="00B44950" w:rsidRPr="00DC527E">
        <w:rPr>
          <w:lang w:val="uk-UA"/>
        </w:rPr>
        <w:t>,</w:t>
      </w:r>
      <w:r w:rsidRPr="00DC527E">
        <w:rPr>
          <w:lang w:val="uk-UA"/>
        </w:rPr>
        <w:t>9</w:t>
      </w:r>
      <w:r w:rsidR="00B44950" w:rsidRPr="00DC527E">
        <w:rPr>
          <w:lang w:val="uk-UA"/>
        </w:rPr>
        <w:t xml:space="preserve"> тис</w:t>
      </w:r>
      <w:r w:rsidRPr="00DC527E">
        <w:rPr>
          <w:lang w:val="uk-UA"/>
        </w:rPr>
        <w:t xml:space="preserve"> га, з яких 24</w:t>
      </w:r>
      <w:r w:rsidR="00B44950" w:rsidRPr="00DC527E">
        <w:rPr>
          <w:lang w:val="uk-UA"/>
        </w:rPr>
        <w:t>,</w:t>
      </w:r>
      <w:r w:rsidRPr="00DC527E">
        <w:rPr>
          <w:lang w:val="uk-UA"/>
        </w:rPr>
        <w:t>1</w:t>
      </w:r>
      <w:r w:rsidR="00B44950" w:rsidRPr="00DC527E">
        <w:rPr>
          <w:lang w:val="uk-UA"/>
        </w:rPr>
        <w:t xml:space="preserve"> тис.</w:t>
      </w:r>
      <w:r w:rsidRPr="00DC527E">
        <w:rPr>
          <w:lang w:val="uk-UA"/>
        </w:rPr>
        <w:t xml:space="preserve"> га, або близько 89,5%, припадає на сільськогосподарські землі. Така структура свідчить про виразний аграрний профіль території та про те, що стан земель і ґрунтів безпосередньо визначає економічну стабільність громади, зайнятість населення, продовольчу функцію території та екологічну стійкість ландшафтів. Висока частка ріллі та іншого </w:t>
      </w:r>
      <w:proofErr w:type="spellStart"/>
      <w:r w:rsidRPr="00DC527E">
        <w:rPr>
          <w:lang w:val="uk-UA"/>
        </w:rPr>
        <w:t>інтенсивно</w:t>
      </w:r>
      <w:proofErr w:type="spellEnd"/>
      <w:r w:rsidRPr="00DC527E">
        <w:rPr>
          <w:lang w:val="uk-UA"/>
        </w:rPr>
        <w:t xml:space="preserve"> використовуваного сільськогосподарського фонду є одночасно ресурсною перевагою і фактором підвищеної екологічної вразливості.</w:t>
      </w:r>
    </w:p>
    <w:p w14:paraId="0DC922A1" w14:textId="77777777" w:rsidR="00162646" w:rsidRPr="00DC527E" w:rsidRDefault="00BB1986" w:rsidP="00B42402">
      <w:pPr>
        <w:rPr>
          <w:lang w:val="uk-UA"/>
        </w:rPr>
      </w:pPr>
      <w:r w:rsidRPr="00DC527E">
        <w:rPr>
          <w:lang w:val="uk-UA"/>
        </w:rPr>
        <w:t xml:space="preserve">Структура земельного фонду громади характеризується переважанням орних і сільськогосподарських угідь, відносно низькою лісистістю, обмеженою часткою земель водного фонду, забудованих земель і територій природно-заповідного фонду. Така конфігурація властива степовим і лісостеповим сільським громадам Дніпропетровщини, однак саме вона формує ризики для ґрунтів: дефіцит природних буферів, недостатня екологічна мозаїчність ландшафту, висока залежність від </w:t>
      </w:r>
      <w:proofErr w:type="spellStart"/>
      <w:r w:rsidRPr="00DC527E">
        <w:rPr>
          <w:lang w:val="uk-UA"/>
        </w:rPr>
        <w:t>агротехнологій</w:t>
      </w:r>
      <w:proofErr w:type="spellEnd"/>
      <w:r w:rsidRPr="00DC527E">
        <w:rPr>
          <w:lang w:val="uk-UA"/>
        </w:rPr>
        <w:t>, схильність до вітрової та водної ерозії, втрати гумусу, ущільнення ґрунтів і зменшення біотичної активності.</w:t>
      </w:r>
    </w:p>
    <w:p w14:paraId="784236CD" w14:textId="77777777" w:rsidR="00162646" w:rsidRPr="00DC527E" w:rsidRDefault="00BB1986" w:rsidP="00B42402">
      <w:pPr>
        <w:rPr>
          <w:lang w:val="uk-UA"/>
        </w:rPr>
      </w:pPr>
      <w:r w:rsidRPr="00DC527E">
        <w:rPr>
          <w:lang w:val="uk-UA"/>
        </w:rPr>
        <w:t xml:space="preserve">У профілі громади зазначено, що територія не належить до зони екологічного лиха та не визначена як забруднена вибухонебезпечними предметами. Це позитивний чинник, особливо в умовах воєнного часу. Водночас така характеристика не скасовує потреби у постійному контролі стану земель, оскільки на їхню якість впливають насамперед хронічні процеси повсякденного господарського використання. Для ґрунтів громади найбільш імовірними ризиками є агрохімічне навантаження, </w:t>
      </w:r>
      <w:proofErr w:type="spellStart"/>
      <w:r w:rsidRPr="00DC527E">
        <w:rPr>
          <w:lang w:val="uk-UA"/>
        </w:rPr>
        <w:t>дегуміфікація</w:t>
      </w:r>
      <w:proofErr w:type="spellEnd"/>
      <w:r w:rsidRPr="00DC527E">
        <w:rPr>
          <w:lang w:val="uk-UA"/>
        </w:rPr>
        <w:t>, ерозія, переущільнення, порушення структури ґрунтового профілю, забруднення локальними витоками паливно-мастильних матеріалів та засмічення побутовими і будівельними відходами.</w:t>
      </w:r>
    </w:p>
    <w:p w14:paraId="1F3D5F25" w14:textId="77777777" w:rsidR="00162646" w:rsidRPr="00DC527E" w:rsidRDefault="00BB1986" w:rsidP="00B42402">
      <w:pPr>
        <w:rPr>
          <w:lang w:val="uk-UA"/>
        </w:rPr>
      </w:pPr>
      <w:r w:rsidRPr="00DC527E">
        <w:rPr>
          <w:lang w:val="uk-UA"/>
        </w:rPr>
        <w:t xml:space="preserve">Аграрна спеціалізація громади об’єктивно пов’язана з використанням мінеральних добрив, засобів захисту рослин, важкої техніки та інтенсивного обробітку. За відсутності системи локального агроекологічного моніторингу складно оцінити масштаби накопичення залишкових </w:t>
      </w:r>
      <w:proofErr w:type="spellStart"/>
      <w:r w:rsidRPr="00DC527E">
        <w:rPr>
          <w:lang w:val="uk-UA"/>
        </w:rPr>
        <w:t>сполук</w:t>
      </w:r>
      <w:proofErr w:type="spellEnd"/>
      <w:r w:rsidRPr="00DC527E">
        <w:rPr>
          <w:lang w:val="uk-UA"/>
        </w:rPr>
        <w:t xml:space="preserve"> у ґрунтах, однак ризик їх надмірного внесення або нерівномірного використання є типовим для інтенсивного рослинництва. Особливо це стосується ділянок поблизу водойм, ярів, польових доріг та місць тимчасового зберігання матеріалів. За певних </w:t>
      </w:r>
      <w:r w:rsidRPr="00DC527E">
        <w:rPr>
          <w:lang w:val="uk-UA"/>
        </w:rPr>
        <w:lastRenderedPageBreak/>
        <w:t>умов такі речовини можуть не лише погіршувати родючість, а й переходити у поверхневі та підземні води, створюючи вторинний екологічний ефект.</w:t>
      </w:r>
    </w:p>
    <w:p w14:paraId="1077CDE9" w14:textId="77777777" w:rsidR="00162646" w:rsidRPr="00DC527E" w:rsidRDefault="00BB1986" w:rsidP="00B42402">
      <w:pPr>
        <w:rPr>
          <w:lang w:val="uk-UA"/>
        </w:rPr>
      </w:pPr>
      <w:r w:rsidRPr="00DC527E">
        <w:rPr>
          <w:lang w:val="uk-UA"/>
        </w:rPr>
        <w:t>Вітрова та водна ерозія є ще одним значущим ризиком. Клімат громади характеризується тривалим посушливим літом, а отже оголені поля, ділянки без захисних насаджень, порушений трав’яний покрив і неукріплені схили можуть бути чутливими до дефляції. За сильного вітру верхній родючий шар ґрунту втрачається, зменшується вміст органічної речовини, а пилові частки переносяться в межі населених пунктів і на водні об’єкти. Водна ерозія може активізуватися під час інтенсивних дощів, особливо на схилах та ділянках із порушеною структурою поверхні. Ці процеси не завжди мають катастрофічний характер, але у довгостроковій перспективі суттєво підривають виробничу та екологічну цінність земель.</w:t>
      </w:r>
    </w:p>
    <w:p w14:paraId="5F231159" w14:textId="77777777" w:rsidR="00162646" w:rsidRPr="00DC527E" w:rsidRDefault="00BB1986" w:rsidP="00B42402">
      <w:pPr>
        <w:rPr>
          <w:lang w:val="uk-UA"/>
        </w:rPr>
      </w:pPr>
      <w:r w:rsidRPr="00DC527E">
        <w:rPr>
          <w:lang w:val="uk-UA"/>
        </w:rPr>
        <w:t>Окремий виклик становлять несанкціоновані сміттєзвалища та локальні осередки засмічення. Наявність шести стихійних сміттєзвалищ означає, що частина земель використовується не за цільовим призначенням і зазнає прямого забруднення побутовими, пластиковими, будівельними та змішаними відходами. Таке засмічення має не лише естетичний або санітарний вимір. Воно призводить до локального хімічного забруднення, погіршення структури ґрунту, ускладнення рекультивації, розвитку бур’янів, поширення небажаної синантропної фауни та потенційного перенесення забруднювачів у водне середовище.</w:t>
      </w:r>
    </w:p>
    <w:p w14:paraId="5F5D7BE4" w14:textId="77777777" w:rsidR="00162646" w:rsidRPr="00DC527E" w:rsidRDefault="00BB1986" w:rsidP="00B42402">
      <w:pPr>
        <w:rPr>
          <w:lang w:val="uk-UA"/>
        </w:rPr>
      </w:pPr>
      <w:r w:rsidRPr="00DC527E">
        <w:rPr>
          <w:lang w:val="uk-UA"/>
        </w:rPr>
        <w:t>Важливим аспектом є також просторове планування земельних ресурсів. Стратегія і Профіль прямо вказують на потребу оновлення містобудівної документації, розроблення комплексного плану просторового розвитку та цифровізації земельно-просторової інформації. Для земельних ресурсів це має принципове значення. Без сучасного просторового планування підвищується ризик хаотичного розміщення об’єктів, конфліктів землекористування, недотримання санітарно-захисних зон, втрати екологічно цінних ділянок, забудови або господарського освоєння територій, які повинні виконувати природоохоронні, водоохоронні чи рекреаційні функції. Відсутність повного й актуального просторового інструментарію також ускладнює залучення інвестицій у безпечний спосіб, оскільки інвестор орієнтується на прозорі земельні дані, наявність зрозумілих режимів використання та визначеність щодо обмежень.</w:t>
      </w:r>
    </w:p>
    <w:p w14:paraId="2066BDA3" w14:textId="2C6BB21E" w:rsidR="00162646" w:rsidRPr="00DC527E" w:rsidRDefault="00BB1986" w:rsidP="00B42402">
      <w:pPr>
        <w:rPr>
          <w:lang w:val="uk-UA"/>
        </w:rPr>
      </w:pPr>
      <w:r w:rsidRPr="00DC527E">
        <w:rPr>
          <w:lang w:val="uk-UA"/>
        </w:rPr>
        <w:t xml:space="preserve">Позитивним чинником є те, що розподіл земель за формами власності </w:t>
      </w:r>
      <w:r w:rsidR="00B44950" w:rsidRPr="00DC527E">
        <w:rPr>
          <w:lang w:val="uk-UA"/>
        </w:rPr>
        <w:t>(</w:t>
      </w:r>
      <w:r w:rsidRPr="00DC527E">
        <w:rPr>
          <w:lang w:val="uk-UA"/>
        </w:rPr>
        <w:t>приблизно 59% у приватній, 38,3% у комунальній та 2,7% у державній власності</w:t>
      </w:r>
      <w:r w:rsidR="00B44950" w:rsidRPr="00DC527E">
        <w:rPr>
          <w:lang w:val="uk-UA"/>
        </w:rPr>
        <w:t xml:space="preserve">) </w:t>
      </w:r>
      <w:r w:rsidRPr="00DC527E">
        <w:rPr>
          <w:lang w:val="uk-UA"/>
        </w:rPr>
        <w:t>створює можливість для гнучкого, але водночас відповідального управління територією. Проте така структура вимагає належної координації між органом місцевого самоврядування, землекористувачами, орендарями та державними інституціями для недопущення екологічно шкідливого використання землі.</w:t>
      </w:r>
    </w:p>
    <w:p w14:paraId="2085C798" w14:textId="77777777" w:rsidR="00162646" w:rsidRPr="00DC527E" w:rsidRDefault="00BB1986" w:rsidP="00B42402">
      <w:pPr>
        <w:rPr>
          <w:lang w:val="uk-UA"/>
        </w:rPr>
      </w:pPr>
      <w:r w:rsidRPr="00DC527E">
        <w:rPr>
          <w:lang w:val="uk-UA"/>
        </w:rPr>
        <w:t xml:space="preserve">У разі незатвердження Стратегії прогнозні зміни стану земель і ґрунтів будуть переважно несприятливими або інерційно негативними. Передусім це </w:t>
      </w:r>
      <w:proofErr w:type="spellStart"/>
      <w:r w:rsidRPr="00DC527E">
        <w:rPr>
          <w:lang w:val="uk-UA"/>
        </w:rPr>
        <w:t>означатиме</w:t>
      </w:r>
      <w:proofErr w:type="spellEnd"/>
      <w:r w:rsidRPr="00DC527E">
        <w:rPr>
          <w:lang w:val="uk-UA"/>
        </w:rPr>
        <w:t xml:space="preserve"> збереження високої частки інтенсивного землеробства без достатнього підсилення екологічних запобіжників, повільне розв’язання проблеми стихійних сміттєзвалищ, відсутність системного екологічного моніторингу земель, відкладення розроблення комплексного плану просторового розвитку й гіршу координацію між економічними, інфраструктурними та природоохоронними рішеннями. За інерційного сценарію громада ризикує втрачати частину родючості ґрунтів через поступові, але накопичувальні процеси деградації, не маючи достатнього інституційного інструментарію для раннього виявлення проблем.</w:t>
      </w:r>
    </w:p>
    <w:p w14:paraId="4746E098" w14:textId="77777777" w:rsidR="00162646" w:rsidRPr="00DC527E" w:rsidRDefault="00BB1986" w:rsidP="00B42402">
      <w:pPr>
        <w:rPr>
          <w:lang w:val="uk-UA"/>
        </w:rPr>
      </w:pPr>
      <w:r w:rsidRPr="00DC527E">
        <w:rPr>
          <w:lang w:val="uk-UA"/>
        </w:rPr>
        <w:t xml:space="preserve">Незатвердження Стратегії також </w:t>
      </w:r>
      <w:proofErr w:type="spellStart"/>
      <w:r w:rsidRPr="00DC527E">
        <w:rPr>
          <w:lang w:val="uk-UA"/>
        </w:rPr>
        <w:t>означатиме</w:t>
      </w:r>
      <w:proofErr w:type="spellEnd"/>
      <w:r w:rsidRPr="00DC527E">
        <w:rPr>
          <w:lang w:val="uk-UA"/>
        </w:rPr>
        <w:t xml:space="preserve"> меншу спроможність поєднати економічний розвиток із принципами раціонального землекористування. Зокрема, підтримка нових підприємницьких ініціатив, розміщення інвестиційних майданчиків, розвиток логістики чи придорожнього сервісу без якісного просторового планування здатні створювати додатковий тиск на землі, якщо екологічні обмеження не будуть закладені на ранній стадії. Відтак саме затвердження й реалізація Стратегії є одним із ключових інструментів запобігання деградації земель, оскільки дозволяє поєднати економічне використання території з вимогами </w:t>
      </w:r>
      <w:r w:rsidRPr="00DC527E">
        <w:rPr>
          <w:lang w:val="uk-UA"/>
        </w:rPr>
        <w:lastRenderedPageBreak/>
        <w:t>екологічної безпеки, зонування, управління відходами та захисту природоохоронних територій.</w:t>
      </w:r>
    </w:p>
    <w:p w14:paraId="052300E9" w14:textId="77777777" w:rsidR="00162646" w:rsidRPr="00DC527E" w:rsidRDefault="00BB1986" w:rsidP="00B42402">
      <w:pPr>
        <w:pStyle w:val="21"/>
        <w:rPr>
          <w:rFonts w:eastAsia="Times New Roman"/>
          <w:lang w:val="uk-UA"/>
        </w:rPr>
      </w:pPr>
      <w:bookmarkStart w:id="7" w:name="_Toc228426805"/>
      <w:r w:rsidRPr="00DC527E">
        <w:rPr>
          <w:rFonts w:eastAsia="Times New Roman"/>
          <w:lang w:val="uk-UA"/>
        </w:rPr>
        <w:t>Лісові ресурси</w:t>
      </w:r>
      <w:bookmarkEnd w:id="7"/>
    </w:p>
    <w:p w14:paraId="6EBCA0DE" w14:textId="3A749954" w:rsidR="00162646" w:rsidRPr="00DC527E" w:rsidRDefault="00BB1986" w:rsidP="00B42402">
      <w:pPr>
        <w:rPr>
          <w:lang w:val="uk-UA"/>
        </w:rPr>
      </w:pPr>
      <w:r w:rsidRPr="00DC527E">
        <w:rPr>
          <w:lang w:val="uk-UA"/>
        </w:rPr>
        <w:t xml:space="preserve">Лісові ресурси </w:t>
      </w:r>
      <w:proofErr w:type="spellStart"/>
      <w:r w:rsidRPr="00DC527E">
        <w:rPr>
          <w:lang w:val="uk-UA"/>
        </w:rPr>
        <w:t>Межиріцької</w:t>
      </w:r>
      <w:proofErr w:type="spellEnd"/>
      <w:r w:rsidRPr="00DC527E">
        <w:rPr>
          <w:lang w:val="uk-UA"/>
        </w:rPr>
        <w:t xml:space="preserve"> сільської територіальної громади є відносно обмеженими за площею, проте мають важливе екологічне, захисне, рекреаційне та </w:t>
      </w:r>
      <w:proofErr w:type="spellStart"/>
      <w:r w:rsidRPr="00DC527E">
        <w:rPr>
          <w:lang w:val="uk-UA"/>
        </w:rPr>
        <w:t>ландшафтно-стабілізувальне</w:t>
      </w:r>
      <w:proofErr w:type="spellEnd"/>
      <w:r w:rsidRPr="00DC527E">
        <w:rPr>
          <w:lang w:val="uk-UA"/>
        </w:rPr>
        <w:t xml:space="preserve"> значення. Площа земель, вкритих лісовою рослинністю, становить близько 1</w:t>
      </w:r>
      <w:r w:rsidR="00B44950" w:rsidRPr="00DC527E">
        <w:rPr>
          <w:lang w:val="uk-UA"/>
        </w:rPr>
        <w:t> тис.</w:t>
      </w:r>
      <w:r w:rsidRPr="00DC527E">
        <w:rPr>
          <w:lang w:val="uk-UA"/>
        </w:rPr>
        <w:t xml:space="preserve"> га, або приблизно 3,8% території громади. Для степової та лісостепової зони Дніпропетровщини такий показник є типовим, але він свідчить про низьку лісистість і, відповідно, про підвищену чутливість території до ерозії, пилових процесів, втрати біорізноманіття та погіршення мікроклімату.</w:t>
      </w:r>
    </w:p>
    <w:p w14:paraId="5574587D" w14:textId="77777777" w:rsidR="00162646" w:rsidRPr="00DC527E" w:rsidRDefault="00BB1986" w:rsidP="00B42402">
      <w:pPr>
        <w:rPr>
          <w:lang w:val="uk-UA"/>
        </w:rPr>
      </w:pPr>
      <w:r w:rsidRPr="00DC527E">
        <w:rPr>
          <w:lang w:val="uk-UA"/>
        </w:rPr>
        <w:t xml:space="preserve">Частина лісових земель перебуває у державній власності та використовується Павлоградським лісовим господарством у складі державного підприємства «Ліси України». Водночас незалежно від форми власності лісові масиви громади виконують значно ширшу функцію, ніж просто постачання деревної сировини. Вони є осередками збереження місцевої флори та фауни, природними бар’єрами для вітрової ерозії, стабілізаторами водного режиму, елементами локальної </w:t>
      </w:r>
      <w:proofErr w:type="spellStart"/>
      <w:r w:rsidRPr="00DC527E">
        <w:rPr>
          <w:lang w:val="uk-UA"/>
        </w:rPr>
        <w:t>екомережі</w:t>
      </w:r>
      <w:proofErr w:type="spellEnd"/>
      <w:r w:rsidRPr="00DC527E">
        <w:rPr>
          <w:lang w:val="uk-UA"/>
        </w:rPr>
        <w:t>, а також ресурсом для рекреаційного використання, екологічної освіти й формування привабливого ландшафтного образу громади.</w:t>
      </w:r>
    </w:p>
    <w:p w14:paraId="6B73865A" w14:textId="77777777" w:rsidR="00162646" w:rsidRPr="00DC527E" w:rsidRDefault="00BB1986" w:rsidP="00B42402">
      <w:pPr>
        <w:rPr>
          <w:lang w:val="uk-UA"/>
        </w:rPr>
      </w:pPr>
      <w:r w:rsidRPr="00DC527E">
        <w:rPr>
          <w:lang w:val="uk-UA"/>
        </w:rPr>
        <w:t xml:space="preserve">Низька лісистість означає, що навіть незначні за площею порушення лісових ділянок можуть мати непропорційно великий вплив на стан довкілля. Скорочення лісових масивів або погіршення їхнього стану призводить до зменшення захисної функції щодо ґрунтів, послаблення природного регулювання мікроклімату, зниження стійкості території до суховіїв і спеки, погіршення умов для птахів, комах, дрібних ссавців та інших видів, пов’язаних із деревною рослинністю. У сільськогосподарському ландшафті навіть невеликі лісові й </w:t>
      </w:r>
      <w:proofErr w:type="spellStart"/>
      <w:r w:rsidRPr="00DC527E">
        <w:rPr>
          <w:lang w:val="uk-UA"/>
        </w:rPr>
        <w:t>лісосмугові</w:t>
      </w:r>
      <w:proofErr w:type="spellEnd"/>
      <w:r w:rsidRPr="00DC527E">
        <w:rPr>
          <w:lang w:val="uk-UA"/>
        </w:rPr>
        <w:t xml:space="preserve"> елементи часто мають ключове значення для екологічної рівноваги.</w:t>
      </w:r>
    </w:p>
    <w:p w14:paraId="49F62DD2" w14:textId="77777777" w:rsidR="00162646" w:rsidRPr="00DC527E" w:rsidRDefault="00BB1986" w:rsidP="00B42402">
      <w:pPr>
        <w:rPr>
          <w:lang w:val="uk-UA"/>
        </w:rPr>
      </w:pPr>
      <w:r w:rsidRPr="00DC527E">
        <w:rPr>
          <w:lang w:val="uk-UA"/>
        </w:rPr>
        <w:t>До основних ризиків для лісових ресурсів громади належать пожежна небезпека, самовільні рубки, засмічення, рекреаційне навантаження, фрагментація оселищ та кліматично зумовлене погіршення стану насаджень. Посушливий літній період, характерний для громади, підвищує ризик загорянь, особливо за наявності сухої рослинності, побутового сміття, необережного поводження з вогнем або спалювання рослинних залишків на прилеглих територіях. Лісові пожежі у таких умовах несуть не лише локальні втрати деревостану, а й сильний вплив на атмосферне повітря, ґрунти, фауну та безпеку населення.</w:t>
      </w:r>
    </w:p>
    <w:p w14:paraId="0448A656" w14:textId="77777777" w:rsidR="00162646" w:rsidRPr="00DC527E" w:rsidRDefault="00BB1986" w:rsidP="00B42402">
      <w:pPr>
        <w:rPr>
          <w:lang w:val="uk-UA"/>
        </w:rPr>
      </w:pPr>
      <w:r w:rsidRPr="00DC527E">
        <w:rPr>
          <w:lang w:val="uk-UA"/>
        </w:rPr>
        <w:t xml:space="preserve">Іншим чинником ризику є фрагментація природних комплексів. Через сільськогосподарське домінування території, транспортну інфраструктуру та розосереджену забудову лісові ділянки можуть виявлятися ізольованими одна від одної. Це ускладнює міграцію видів, послаблює генетичний обмін і знижує загальну стійкість екосистем. У такому контексті особливо важливого значення набуває збереження навіть невеликих природних і </w:t>
      </w:r>
      <w:proofErr w:type="spellStart"/>
      <w:r w:rsidRPr="00DC527E">
        <w:rPr>
          <w:lang w:val="uk-UA"/>
        </w:rPr>
        <w:t>напівприродних</w:t>
      </w:r>
      <w:proofErr w:type="spellEnd"/>
      <w:r w:rsidRPr="00DC527E">
        <w:rPr>
          <w:lang w:val="uk-UA"/>
        </w:rPr>
        <w:t xml:space="preserve"> коридорів, прибережних насаджень, лісосмуг та інших елементів, що поєднують фрагменти природних середовищ.</w:t>
      </w:r>
    </w:p>
    <w:p w14:paraId="7221EAEF" w14:textId="77777777" w:rsidR="00162646" w:rsidRPr="00DC527E" w:rsidRDefault="00BB1986" w:rsidP="00B42402">
      <w:pPr>
        <w:rPr>
          <w:lang w:val="uk-UA"/>
        </w:rPr>
      </w:pPr>
      <w:r w:rsidRPr="00DC527E">
        <w:rPr>
          <w:lang w:val="uk-UA"/>
        </w:rPr>
        <w:t>Суттєвий ризик становить і засмічення лісових та прилеглих до них територій. Наявність несанкціонованих сміттєзвалищ у громаді підвищує ймовірність потрапляння відходів у лісові ділянки, балки, узлісся, прибережні смуги. Це призводить до деградації середовища, порушення ґрунтового покриву, загибелі тварин, підвищення пожежної небезпеки та погіршення рекреаційної цінності ландшафтів.</w:t>
      </w:r>
    </w:p>
    <w:p w14:paraId="1A3ECDC9" w14:textId="77777777" w:rsidR="00162646" w:rsidRPr="00DC527E" w:rsidRDefault="00BB1986" w:rsidP="00B42402">
      <w:pPr>
        <w:rPr>
          <w:lang w:val="uk-UA"/>
        </w:rPr>
      </w:pPr>
      <w:r w:rsidRPr="00DC527E">
        <w:rPr>
          <w:lang w:val="uk-UA"/>
        </w:rPr>
        <w:t>Кліматичний чинник для лісових ресурсів з роками зростатиме. Вищі температури, тривалі посухи, зростання ймовірності екстремальних погодних явищ, сильні вітри та дефіцит вологи можуть знижувати життєздатність насаджень, сприяти поширенню шкідників і хвороб, ускладнювати природне поновлення та робити ліси менш стійкими до антропогенного навантаження. З огляду на це лісові ресурси громади слід розглядати як один із ключових компонентів кліматичної адаптації.</w:t>
      </w:r>
    </w:p>
    <w:p w14:paraId="76694E57" w14:textId="77777777" w:rsidR="00162646" w:rsidRPr="00DC527E" w:rsidRDefault="00BB1986" w:rsidP="00B42402">
      <w:pPr>
        <w:rPr>
          <w:lang w:val="uk-UA"/>
        </w:rPr>
      </w:pPr>
      <w:r w:rsidRPr="00DC527E">
        <w:rPr>
          <w:lang w:val="uk-UA"/>
        </w:rPr>
        <w:t xml:space="preserve">Якщо Стратегію не буде затверджено, стан лісових ресурсів із великою ймовірністю розвиватиметься за інерційним сценарієм. Це означає, що лісові масиви й надалі </w:t>
      </w:r>
      <w:r w:rsidRPr="00DC527E">
        <w:rPr>
          <w:lang w:val="uk-UA"/>
        </w:rPr>
        <w:lastRenderedPageBreak/>
        <w:t>виконуватимуть свої функції, однак громада матиме менше інструментів для інтегрування їхнього захисту у рішення щодо просторового розвитку, благоустрою, транспортної інфраструктури, туризму чи цивільного захисту. Відкладення оновлення просторової документації, відсутність системного екологічного моніторингу, повільніше впровадження кліматично орієнтованих рішень та слабша просвітницька робота можуть призвести до посилення ризиків пожеж, засмічення й деградації природних оселищ.</w:t>
      </w:r>
    </w:p>
    <w:p w14:paraId="40EF53E5" w14:textId="77777777" w:rsidR="00162646" w:rsidRPr="00DC527E" w:rsidRDefault="00BB1986" w:rsidP="00B42402">
      <w:pPr>
        <w:rPr>
          <w:lang w:val="uk-UA"/>
        </w:rPr>
      </w:pPr>
      <w:r w:rsidRPr="00DC527E">
        <w:rPr>
          <w:lang w:val="uk-UA"/>
        </w:rPr>
        <w:t>Незатвердження Стратегії також зменшить можливості громади розвивати природно-культурний і помірний зелений туризм у спосіб, сумісний із природоохоронними вимогами. Без стратегічної рамки існує ризик або надмірно пасивного ставлення до природного потенціалу, або, навпаки, несистемного використання лісових і ландшафтних територій без належного режиму охорони. Таким чином, затвердження Стратегії має значення для лісових ресурсів не тому, що вона передбачає великі лісогосподарські заходи, а тому, що створює систему, в межах якої лісові масиви можуть бути належно враховані як компонент екологічної стійкості, просторового балансу та адаптації громади до кліматичних змін.</w:t>
      </w:r>
    </w:p>
    <w:p w14:paraId="38724E6F" w14:textId="77777777" w:rsidR="00162646" w:rsidRPr="00DC527E" w:rsidRDefault="00BB1986" w:rsidP="00B42402">
      <w:pPr>
        <w:pStyle w:val="21"/>
        <w:rPr>
          <w:rFonts w:eastAsia="Times New Roman"/>
          <w:lang w:val="uk-UA"/>
        </w:rPr>
      </w:pPr>
      <w:bookmarkStart w:id="8" w:name="_Toc228426806"/>
      <w:r w:rsidRPr="00DC527E">
        <w:rPr>
          <w:rFonts w:eastAsia="Times New Roman"/>
          <w:lang w:val="uk-UA"/>
        </w:rPr>
        <w:t>Флора, фауна та природно-заповідний фонд</w:t>
      </w:r>
      <w:bookmarkEnd w:id="8"/>
    </w:p>
    <w:p w14:paraId="3CEB0267" w14:textId="77777777" w:rsidR="00162646" w:rsidRPr="00DC527E" w:rsidRDefault="00BB1986" w:rsidP="00B42402">
      <w:pPr>
        <w:rPr>
          <w:lang w:val="uk-UA"/>
        </w:rPr>
      </w:pPr>
      <w:r w:rsidRPr="00DC527E">
        <w:rPr>
          <w:lang w:val="uk-UA"/>
        </w:rPr>
        <w:t xml:space="preserve">Біологічне та ландшафтне різноманіття </w:t>
      </w:r>
      <w:proofErr w:type="spellStart"/>
      <w:r w:rsidRPr="00DC527E">
        <w:rPr>
          <w:lang w:val="uk-UA"/>
        </w:rPr>
        <w:t>Межиріцької</w:t>
      </w:r>
      <w:proofErr w:type="spellEnd"/>
      <w:r w:rsidRPr="00DC527E">
        <w:rPr>
          <w:lang w:val="uk-UA"/>
        </w:rPr>
        <w:t xml:space="preserve"> сільської територіальної громади формується на перетині заплавних, степових, </w:t>
      </w:r>
      <w:proofErr w:type="spellStart"/>
      <w:r w:rsidRPr="00DC527E">
        <w:rPr>
          <w:lang w:val="uk-UA"/>
        </w:rPr>
        <w:t>агроландшафтних</w:t>
      </w:r>
      <w:proofErr w:type="spellEnd"/>
      <w:r w:rsidRPr="00DC527E">
        <w:rPr>
          <w:lang w:val="uk-UA"/>
        </w:rPr>
        <w:t xml:space="preserve"> і лісових елементів. Хоча громада має виразний аграрний профіль, на її території збереглися цінні природні комплекси, що виконують </w:t>
      </w:r>
      <w:proofErr w:type="spellStart"/>
      <w:r w:rsidRPr="00DC527E">
        <w:rPr>
          <w:lang w:val="uk-UA"/>
        </w:rPr>
        <w:t>середовищеформувальні</w:t>
      </w:r>
      <w:proofErr w:type="spellEnd"/>
      <w:r w:rsidRPr="00DC527E">
        <w:rPr>
          <w:lang w:val="uk-UA"/>
        </w:rPr>
        <w:t xml:space="preserve">, захисні, рекреаційні та наукові функції. Саме ці природні комплекси забезпечують екологічну рівновагу, підтримують локальні популяції рослин і тварин, сприяють міграції видів та формують основу для розвитку екологічної культури і помірного </w:t>
      </w:r>
      <w:proofErr w:type="spellStart"/>
      <w:r w:rsidRPr="00DC527E">
        <w:rPr>
          <w:lang w:val="uk-UA"/>
        </w:rPr>
        <w:t>природоорієнтованого</w:t>
      </w:r>
      <w:proofErr w:type="spellEnd"/>
      <w:r w:rsidRPr="00DC527E">
        <w:rPr>
          <w:lang w:val="uk-UA"/>
        </w:rPr>
        <w:t xml:space="preserve"> туризму.</w:t>
      </w:r>
    </w:p>
    <w:p w14:paraId="1EC80C07" w14:textId="18B16A4E" w:rsidR="00162646" w:rsidRPr="00DC527E" w:rsidRDefault="00BB1986" w:rsidP="00B42402">
      <w:pPr>
        <w:rPr>
          <w:lang w:val="uk-UA"/>
        </w:rPr>
      </w:pPr>
      <w:r w:rsidRPr="00DC527E">
        <w:rPr>
          <w:lang w:val="uk-UA"/>
        </w:rPr>
        <w:t>Природно-заповідний фонд громади представлений трьома об’єктами. Перший – орнітологічний заказник загальнодержавного значення «</w:t>
      </w:r>
      <w:proofErr w:type="spellStart"/>
      <w:r w:rsidRPr="00DC527E">
        <w:rPr>
          <w:lang w:val="uk-UA"/>
        </w:rPr>
        <w:t>Булахівський</w:t>
      </w:r>
      <w:proofErr w:type="spellEnd"/>
      <w:r w:rsidRPr="00DC527E">
        <w:rPr>
          <w:lang w:val="uk-UA"/>
        </w:rPr>
        <w:t xml:space="preserve"> лиман» площею 100 га. Другий – ландшафтний заказник загальнодержавного значення «Межиріччя» площею 2</w:t>
      </w:r>
      <w:r w:rsidR="00B44950" w:rsidRPr="00DC527E">
        <w:rPr>
          <w:lang w:val="uk-UA"/>
        </w:rPr>
        <w:t> </w:t>
      </w:r>
      <w:r w:rsidRPr="00DC527E">
        <w:rPr>
          <w:lang w:val="uk-UA"/>
        </w:rPr>
        <w:t>756,16</w:t>
      </w:r>
      <w:r w:rsidR="00B44950" w:rsidRPr="00DC527E">
        <w:rPr>
          <w:lang w:val="uk-UA"/>
        </w:rPr>
        <w:t> </w:t>
      </w:r>
      <w:r w:rsidRPr="00DC527E">
        <w:rPr>
          <w:lang w:val="uk-UA"/>
        </w:rPr>
        <w:t>га. Третій – ландшафтний заказник місцевого значення «Урочище Могила Баба» площею 625,7 га. Наявність об’єктів як загальнодержавного, так і місцевого значення вказує на високу природоохоронну цінність окремих частин громади. Крім того, окремі незначні території північної частини громади входять до об’єкта Смарагдової мережі UA0000212 «Самарський ліс», що додатково підвищує природоохоронну відповідальність органу місцевого самоврядування при плануванні будь-яких видів діяльності.</w:t>
      </w:r>
    </w:p>
    <w:p w14:paraId="7B821D84" w14:textId="77777777" w:rsidR="00162646" w:rsidRPr="00DC527E" w:rsidRDefault="00BB1986" w:rsidP="00B42402">
      <w:pPr>
        <w:rPr>
          <w:lang w:val="uk-UA"/>
        </w:rPr>
      </w:pPr>
      <w:r w:rsidRPr="00DC527E">
        <w:rPr>
          <w:lang w:val="uk-UA"/>
        </w:rPr>
        <w:t xml:space="preserve">Екологічна цінність цих територій зумовлена не лише формальним статусом. Вони охоплюють природні та </w:t>
      </w:r>
      <w:proofErr w:type="spellStart"/>
      <w:r w:rsidRPr="00DC527E">
        <w:rPr>
          <w:lang w:val="uk-UA"/>
        </w:rPr>
        <w:t>напівприродні</w:t>
      </w:r>
      <w:proofErr w:type="spellEnd"/>
      <w:r w:rsidRPr="00DC527E">
        <w:rPr>
          <w:lang w:val="uk-UA"/>
        </w:rPr>
        <w:t xml:space="preserve"> ландшафти, прибережні й водно-болотні ділянки, оселища птахів, рослинні угруповання, природні ядра місцевої </w:t>
      </w:r>
      <w:proofErr w:type="spellStart"/>
      <w:r w:rsidRPr="00DC527E">
        <w:rPr>
          <w:lang w:val="uk-UA"/>
        </w:rPr>
        <w:t>екомережі</w:t>
      </w:r>
      <w:proofErr w:type="spellEnd"/>
      <w:r w:rsidRPr="00DC527E">
        <w:rPr>
          <w:lang w:val="uk-UA"/>
        </w:rPr>
        <w:t xml:space="preserve"> та території, що мають важливе значення для підтримання локального біорізноманіття. Для сільської громади наявність таких об’єктів є стратегічною перевагою, однак одночасно накладає вимоги до землекористування, благоустрою, транспортного планування, розвитку рекреації, відходів і будь-якого будівництва поблизу чутливих ділянок.</w:t>
      </w:r>
    </w:p>
    <w:p w14:paraId="49B33AE7" w14:textId="77777777" w:rsidR="00162646" w:rsidRPr="00DC527E" w:rsidRDefault="00BB1986" w:rsidP="00B42402">
      <w:pPr>
        <w:rPr>
          <w:lang w:val="uk-UA"/>
        </w:rPr>
      </w:pPr>
      <w:r w:rsidRPr="00DC527E">
        <w:rPr>
          <w:lang w:val="uk-UA"/>
        </w:rPr>
        <w:t xml:space="preserve">Флора громади представлена поєднанням степової, лучної, </w:t>
      </w:r>
      <w:proofErr w:type="spellStart"/>
      <w:r w:rsidRPr="00DC527E">
        <w:rPr>
          <w:lang w:val="uk-UA"/>
        </w:rPr>
        <w:t>прибережно</w:t>
      </w:r>
      <w:proofErr w:type="spellEnd"/>
      <w:r w:rsidRPr="00DC527E">
        <w:rPr>
          <w:lang w:val="uk-UA"/>
        </w:rPr>
        <w:t xml:space="preserve">-водної, </w:t>
      </w:r>
      <w:proofErr w:type="spellStart"/>
      <w:r w:rsidRPr="00DC527E">
        <w:rPr>
          <w:lang w:val="uk-UA"/>
        </w:rPr>
        <w:t>деревно</w:t>
      </w:r>
      <w:proofErr w:type="spellEnd"/>
      <w:r w:rsidRPr="00DC527E">
        <w:rPr>
          <w:lang w:val="uk-UA"/>
        </w:rPr>
        <w:t>-чагарникової та синантропної рослинності. Аграрне освоєння території спричинило значну трансформацію природного рослинного покриву, але саме тому залишки природних або наближених до природних оселищ набувають особливої цінності. Прибережні смуги річки Вовчої, заплавні ландшафти, лісові ділянки, заказники, луки, балкові схили, старі насадження і навіть лісосмуги виконують роль сховищ флористичного різноманіття. Їх порушення або фрагментація можуть призвести до втрати видового складу, заміщення корінної рослинності інвазійними або синантропними видами та до спрощення екосистем.</w:t>
      </w:r>
    </w:p>
    <w:p w14:paraId="7BE783C2" w14:textId="77777777" w:rsidR="00162646" w:rsidRPr="00DC527E" w:rsidRDefault="00BB1986" w:rsidP="00B42402">
      <w:pPr>
        <w:rPr>
          <w:lang w:val="uk-UA"/>
        </w:rPr>
      </w:pPr>
      <w:r w:rsidRPr="00DC527E">
        <w:rPr>
          <w:lang w:val="uk-UA"/>
        </w:rPr>
        <w:t xml:space="preserve">Фауна громади також значною мірою залежить від збереження мозаїчності ландшафтів. Найбільш уразливими є види, пов’язані з водно-болотними, прибережними, степовими та лісовими оселищами, а також птахи, для яких заплавні та </w:t>
      </w:r>
      <w:proofErr w:type="spellStart"/>
      <w:r w:rsidRPr="00DC527E">
        <w:rPr>
          <w:lang w:val="uk-UA"/>
        </w:rPr>
        <w:t>заказні</w:t>
      </w:r>
      <w:proofErr w:type="spellEnd"/>
      <w:r w:rsidRPr="00DC527E">
        <w:rPr>
          <w:lang w:val="uk-UA"/>
        </w:rPr>
        <w:t xml:space="preserve"> території виконують функцію місць гніздування, годівлі або сезонного перебування. Орнітологічний заказник «</w:t>
      </w:r>
      <w:proofErr w:type="spellStart"/>
      <w:r w:rsidRPr="00DC527E">
        <w:rPr>
          <w:lang w:val="uk-UA"/>
        </w:rPr>
        <w:t>Булахівський</w:t>
      </w:r>
      <w:proofErr w:type="spellEnd"/>
      <w:r w:rsidRPr="00DC527E">
        <w:rPr>
          <w:lang w:val="uk-UA"/>
        </w:rPr>
        <w:t xml:space="preserve"> лиман» у цьому контексті має особливе значення. Порушення водного режиму, </w:t>
      </w:r>
      <w:r w:rsidRPr="00DC527E">
        <w:rPr>
          <w:lang w:val="uk-UA"/>
        </w:rPr>
        <w:lastRenderedPageBreak/>
        <w:t>шумове навантаження, рекреаційний пресинг, засмічення, випалювання сухої рослинності, поява нових інфраструктурних бар’єрів або несанкціоноване господарське втручання здатні негативно впливати на орнітофауну, амфібій, дрібних ссавців, безхребетних та рибні ресурси.</w:t>
      </w:r>
    </w:p>
    <w:p w14:paraId="7BB6B37E" w14:textId="77777777" w:rsidR="00162646" w:rsidRPr="00DC527E" w:rsidRDefault="00BB1986" w:rsidP="00B42402">
      <w:pPr>
        <w:rPr>
          <w:lang w:val="uk-UA"/>
        </w:rPr>
      </w:pPr>
      <w:r w:rsidRPr="00DC527E">
        <w:rPr>
          <w:lang w:val="uk-UA"/>
        </w:rPr>
        <w:t>Серед головних загроз для флори і фауни громади слід виокремити: розширення антропогенного навантаження на природні території; порушення гідрологічного режиму річки Вовчої та пов’язаних із нею заплавних ділянок; засмічення природних середовищ; надмірну рекреацію або несистемний розвиток туризму; вплив транспортної інфраструктури; розорювання та інше господарське освоєння земель поблизу екологічно цінних ділянок; пожежі; поширення інвазійних видів; зміну кліматичних умов. Особливість цих загроз полягає в тому, що кожна з них окремо може здаватися локальною, але в сукупності вони спричиняють кумулятивне послаблення природних систем.</w:t>
      </w:r>
    </w:p>
    <w:p w14:paraId="2B10D918" w14:textId="77777777" w:rsidR="00162646" w:rsidRPr="00DC527E" w:rsidRDefault="00BB1986" w:rsidP="00B42402">
      <w:pPr>
        <w:rPr>
          <w:lang w:val="uk-UA"/>
        </w:rPr>
      </w:pPr>
      <w:r w:rsidRPr="00DC527E">
        <w:rPr>
          <w:lang w:val="uk-UA"/>
        </w:rPr>
        <w:t xml:space="preserve">Для територій ПЗФ та Смарагдової мережі додаткову чутливість створює те, що негативний вплив може походити не тільки від прямого втручання на самій території, а й від діяльності в суміжних зонах. Наприклад, зміни у водному режимі, забруднення стоком, шум і світлове забруднення від доріг чи об’єктів сервісу, збільшення кількості відвідувачів без належного регулювання, а також будівельні роботи в екологічно чутливих місцях можуть поступово знижувати природоохоронну цінність територій без формального порушення їхнього статусу. Саме тому для громади важливе не лише формальне дотримання меж заказників, а й </w:t>
      </w:r>
      <w:proofErr w:type="spellStart"/>
      <w:r w:rsidRPr="00DC527E">
        <w:rPr>
          <w:lang w:val="uk-UA"/>
        </w:rPr>
        <w:t>екосистемний</w:t>
      </w:r>
      <w:proofErr w:type="spellEnd"/>
      <w:r w:rsidRPr="00DC527E">
        <w:rPr>
          <w:lang w:val="uk-UA"/>
        </w:rPr>
        <w:t xml:space="preserve"> підхід до планування використання прилеглих земель.</w:t>
      </w:r>
    </w:p>
    <w:p w14:paraId="40652BFC" w14:textId="77777777" w:rsidR="00162646" w:rsidRPr="00DC527E" w:rsidRDefault="00BB1986" w:rsidP="00B42402">
      <w:pPr>
        <w:rPr>
          <w:lang w:val="uk-UA"/>
        </w:rPr>
      </w:pPr>
      <w:r w:rsidRPr="00DC527E">
        <w:rPr>
          <w:lang w:val="uk-UA"/>
        </w:rPr>
        <w:t xml:space="preserve">Важливим позитивним аспектом є те, що сама Стратегія передбачає розвиток туризму на основі природно-культурної спадщини помірним, а не екстенсивним способом, а також містить окремі завдання щодо формування екологічно безпечного середовища, екологічного моніторингу та </w:t>
      </w:r>
      <w:proofErr w:type="spellStart"/>
      <w:r w:rsidRPr="00DC527E">
        <w:rPr>
          <w:lang w:val="uk-UA"/>
        </w:rPr>
        <w:t>екопросвіти</w:t>
      </w:r>
      <w:proofErr w:type="spellEnd"/>
      <w:r w:rsidRPr="00DC527E">
        <w:rPr>
          <w:lang w:val="uk-UA"/>
        </w:rPr>
        <w:t>. Це створює можливість розглядати природоохоронні території не як перешкоду розвитку, а як цінний актив, який потребує дбайливого використання й спеціального режиму управління.</w:t>
      </w:r>
    </w:p>
    <w:p w14:paraId="04553A38" w14:textId="77777777" w:rsidR="00162646" w:rsidRPr="00DC527E" w:rsidRDefault="00BB1986" w:rsidP="00B42402">
      <w:pPr>
        <w:rPr>
          <w:lang w:val="uk-UA"/>
        </w:rPr>
      </w:pPr>
      <w:r w:rsidRPr="00DC527E">
        <w:rPr>
          <w:lang w:val="uk-UA"/>
        </w:rPr>
        <w:t>Якщо Стратегію не буде затверджено, прогнозний стан флори, фауни та природно-заповідного фонду буде визначатися відсутністю системного інтегрування природоохоронних вимог у місцевий розвиток. За такого сценарію громада зберігатиме наявні об’єкти ПЗФ, однак ризикує не реалізувати потенціал їх належного режимного забезпечення, екологічної інтерпретації, включення у просторове планування, освітню роботу та помірне рекреаційне використання. Без сучасної містобудівної документації і повноцінного комплексного плану просторового розвитку складніше контролювати використання суміжних територій, а отже збільшується ризик конфліктів між господарським освоєнням і природоохоронними інтересами.</w:t>
      </w:r>
    </w:p>
    <w:p w14:paraId="54A71763" w14:textId="77777777" w:rsidR="00162646" w:rsidRPr="00DC527E" w:rsidRDefault="00BB1986" w:rsidP="00B42402">
      <w:pPr>
        <w:rPr>
          <w:lang w:val="uk-UA"/>
        </w:rPr>
      </w:pPr>
      <w:r w:rsidRPr="00DC527E">
        <w:rPr>
          <w:lang w:val="uk-UA"/>
        </w:rPr>
        <w:t xml:space="preserve">Незатвердження Стратегії також </w:t>
      </w:r>
      <w:proofErr w:type="spellStart"/>
      <w:r w:rsidRPr="00DC527E">
        <w:rPr>
          <w:lang w:val="uk-UA"/>
        </w:rPr>
        <w:t>означатиме</w:t>
      </w:r>
      <w:proofErr w:type="spellEnd"/>
      <w:r w:rsidRPr="00DC527E">
        <w:rPr>
          <w:lang w:val="uk-UA"/>
        </w:rPr>
        <w:t xml:space="preserve"> повільніший розвиток місцевих механізмів екологічної освіти, слабшу увагу до моніторингу екологічного стану, меншу спроможність інтегрувати питання ПЗФ у туристичні, освітні й комунікаційні проєкти громади. Це не обов’язково спричинить негайне різке погіршення, але високою є ймовірність поступового накопичення негативних змін: деградації окремих біотопів, засмічення, зниження привабливості природних територій, втрати видового різноманіття, зростання рекреаційного безладу та ослаблення ролі громади як суб’єкта збереження власної природної спадщини.</w:t>
      </w:r>
    </w:p>
    <w:p w14:paraId="29390EC7" w14:textId="77777777" w:rsidR="00162646" w:rsidRPr="00DC527E" w:rsidRDefault="00BB1986" w:rsidP="00B42402">
      <w:pPr>
        <w:pStyle w:val="21"/>
        <w:rPr>
          <w:rFonts w:eastAsia="Times New Roman"/>
          <w:lang w:val="uk-UA"/>
        </w:rPr>
      </w:pPr>
      <w:bookmarkStart w:id="9" w:name="_Toc228426807"/>
      <w:r w:rsidRPr="00DC527E">
        <w:rPr>
          <w:rFonts w:eastAsia="Times New Roman"/>
          <w:lang w:val="uk-UA"/>
        </w:rPr>
        <w:t>Відходи</w:t>
      </w:r>
      <w:bookmarkEnd w:id="9"/>
    </w:p>
    <w:p w14:paraId="3ADE0AD2" w14:textId="77777777" w:rsidR="00162646" w:rsidRPr="00DC527E" w:rsidRDefault="00BB1986" w:rsidP="00B42402">
      <w:pPr>
        <w:rPr>
          <w:lang w:val="uk-UA"/>
        </w:rPr>
      </w:pPr>
      <w:r w:rsidRPr="00DC527E">
        <w:rPr>
          <w:lang w:val="uk-UA"/>
        </w:rPr>
        <w:t xml:space="preserve">Проблема поводження з відходами у </w:t>
      </w:r>
      <w:proofErr w:type="spellStart"/>
      <w:r w:rsidRPr="00DC527E">
        <w:rPr>
          <w:lang w:val="uk-UA"/>
        </w:rPr>
        <w:t>Межиріцькій</w:t>
      </w:r>
      <w:proofErr w:type="spellEnd"/>
      <w:r w:rsidRPr="00DC527E">
        <w:rPr>
          <w:lang w:val="uk-UA"/>
        </w:rPr>
        <w:t xml:space="preserve"> сільській територіальній громаді є однією з визначальних для забезпечення її сталого розвитку. Цей висновок прямо зафіксовано в аналітичних матеріалах громади і повністю підтверджується структурою наявної інфраструктури. У громаді відсутній власний полігон твердих побутових відходів, відсутні очисні споруди, а система централізованого управління відходами перебуває на стадії становлення. Послуги зі збирання та вивезення побутових відходів надає зовнішній оператор, при цьому на території громади встановлено 25 контейнерів для збору сміття. Обсяг накопичення побутових відходів оцінюється приблизно у 216 м³. Ці параметри свідчать, що </w:t>
      </w:r>
      <w:r w:rsidRPr="00DC527E">
        <w:rPr>
          <w:lang w:val="uk-UA"/>
        </w:rPr>
        <w:lastRenderedPageBreak/>
        <w:t>мінімально функціонуюча організаційна модель існує, однак її недостатньо для повноцінного вирішення проблеми.</w:t>
      </w:r>
    </w:p>
    <w:p w14:paraId="7351FC5E" w14:textId="77777777" w:rsidR="00162646" w:rsidRPr="00DC527E" w:rsidRDefault="00BB1986" w:rsidP="00B42402">
      <w:pPr>
        <w:rPr>
          <w:lang w:val="uk-UA"/>
        </w:rPr>
      </w:pPr>
      <w:r w:rsidRPr="00DC527E">
        <w:rPr>
          <w:lang w:val="uk-UA"/>
        </w:rPr>
        <w:t>Найбільш гострим проявом недосконалості системи є наявність шести несанкціонованих сміттєзвалищ. Для сільської громади така кількість означає не поодинокі випадки, а наявність системного дефіциту поводження з відходами. Стихійні звалища, як правило, формуються на околицях населених пунктів, поблизу ярів, польових доріг, лісосмуг, балок або невикористовуваних ділянок. Їх екологічна небезпека полягає в тому, що змішані відходи – пластик, органічні рештки, будівельне сміття, текстиль, скло, гума, іноді небезпечні побутові компоненти – накопичуються без ізоляції, без збору фільтрату та без контролю складу. Унаслідок цього відбувається забруднення ґрунтів, поширення легких фракцій вітром, потрапляння забруднювачів у поверхневий стік, а за наявності вогню – утворення токсичного диму.</w:t>
      </w:r>
    </w:p>
    <w:p w14:paraId="2B4B9970" w14:textId="77777777" w:rsidR="00162646" w:rsidRPr="00DC527E" w:rsidRDefault="00BB1986" w:rsidP="00B42402">
      <w:pPr>
        <w:rPr>
          <w:lang w:val="uk-UA"/>
        </w:rPr>
      </w:pPr>
      <w:r w:rsidRPr="00DC527E">
        <w:rPr>
          <w:lang w:val="uk-UA"/>
        </w:rPr>
        <w:t xml:space="preserve">Особливе значення має відсутність у громаді локального полігону чи іншого стаціонарного об’єкта для кінцевого поводження з побутовими відходами. З одного боку, це означає відсутність додаткового локального джерела навантаження на територію громади у вигляді полігонного комплексу. З іншого боку, така ситуація збільшує залежність від зовнішніх перевізників і </w:t>
      </w:r>
      <w:proofErr w:type="spellStart"/>
      <w:r w:rsidRPr="00DC527E">
        <w:rPr>
          <w:lang w:val="uk-UA"/>
        </w:rPr>
        <w:t>міжтериторіальної</w:t>
      </w:r>
      <w:proofErr w:type="spellEnd"/>
      <w:r w:rsidRPr="00DC527E">
        <w:rPr>
          <w:lang w:val="uk-UA"/>
        </w:rPr>
        <w:t xml:space="preserve"> логістики. Якщо система договорів, тарифів, маршрутів вивезення та охоплення населення працює не повністю, виникає природна схильність до накопичення сміття на місцях або до появи стихійних звалищ. Для громади це означає, що питання відходів не можна вирішити лише організаційно; воно потребує поєднання сервісної, інфраструктурної, просвітницької, контрольної та просторової політики.</w:t>
      </w:r>
    </w:p>
    <w:p w14:paraId="0E4A17C3" w14:textId="77777777" w:rsidR="00162646" w:rsidRPr="00DC527E" w:rsidRDefault="00BB1986" w:rsidP="00B42402">
      <w:pPr>
        <w:rPr>
          <w:lang w:val="uk-UA"/>
        </w:rPr>
      </w:pPr>
      <w:r w:rsidRPr="00DC527E">
        <w:rPr>
          <w:lang w:val="uk-UA"/>
        </w:rPr>
        <w:t>Проблема відходів має також виразний санітарно-епідеміологічний вимір. Нерегульоване накопичення побутових відходів створює осередки неприємних запахів, розмноження комах, гризунів і безпритульних тварин, підвищує ризик мікробного забруднення, а у спекотний період – ризик самозаймання або підпалів. У безпосередній близькості до житлової забудови чи місць відпочинку це погіршує якість життя населення та формує відчуття занедбаності простору. В умовах громади, яка одночасно прагне підвищувати туристичну привабливість, створювати комфортні громадські простори та розвивати екологічно відповідальне середовище, така проблема є стратегічно несумісною з бажаною моделлю розвитку.</w:t>
      </w:r>
    </w:p>
    <w:p w14:paraId="4B7E3E8C" w14:textId="77777777" w:rsidR="00162646" w:rsidRPr="00DC527E" w:rsidRDefault="00BB1986" w:rsidP="00B42402">
      <w:pPr>
        <w:rPr>
          <w:lang w:val="uk-UA"/>
        </w:rPr>
      </w:pPr>
      <w:r w:rsidRPr="00DC527E">
        <w:rPr>
          <w:lang w:val="uk-UA"/>
        </w:rPr>
        <w:t>Окремий вимір проблеми становлять будівельні, великогабаритні та потенційно небезпечні відходи. Стратегія і План заходів передбачають значну кількість ремонтів, реконструкцій, будівництва та модернізації комунальних, освітніх, культурних, медичних і захисних об’єктів. Це означає, що навіть якщо нині громада зіштовхується переважно з побутовими відходами, у процесі реалізації Стратегії обсяг будівельних відходів тимчасово зростатиме. Без належного планування місць тимчасового накопичення, роздільного збирання, передачі на перероблення або утилізацію та контролю за підрядниками цей сегмент може посилити проблему стихійного засмічення.</w:t>
      </w:r>
    </w:p>
    <w:p w14:paraId="45326F3B" w14:textId="77777777" w:rsidR="00162646" w:rsidRPr="00DC527E" w:rsidRDefault="00BB1986" w:rsidP="00B42402">
      <w:pPr>
        <w:rPr>
          <w:lang w:val="uk-UA"/>
        </w:rPr>
      </w:pPr>
      <w:r w:rsidRPr="00DC527E">
        <w:rPr>
          <w:lang w:val="uk-UA"/>
        </w:rPr>
        <w:t xml:space="preserve">Позитивним прикладом у громаді є шкільний </w:t>
      </w:r>
      <w:proofErr w:type="spellStart"/>
      <w:r w:rsidRPr="00DC527E">
        <w:rPr>
          <w:lang w:val="uk-UA"/>
        </w:rPr>
        <w:t>проєкт</w:t>
      </w:r>
      <w:proofErr w:type="spellEnd"/>
      <w:r w:rsidRPr="00DC527E">
        <w:rPr>
          <w:lang w:val="uk-UA"/>
        </w:rPr>
        <w:t xml:space="preserve"> «</w:t>
      </w:r>
      <w:proofErr w:type="spellStart"/>
      <w:r w:rsidRPr="00DC527E">
        <w:rPr>
          <w:lang w:val="uk-UA"/>
        </w:rPr>
        <w:t>Чистюня</w:t>
      </w:r>
      <w:proofErr w:type="spellEnd"/>
      <w:r w:rsidRPr="00DC527E">
        <w:rPr>
          <w:lang w:val="uk-UA"/>
        </w:rPr>
        <w:t xml:space="preserve">», реалізований у </w:t>
      </w:r>
      <w:proofErr w:type="spellStart"/>
      <w:r w:rsidRPr="00DC527E">
        <w:rPr>
          <w:lang w:val="uk-UA"/>
        </w:rPr>
        <w:t>Булахівській</w:t>
      </w:r>
      <w:proofErr w:type="spellEnd"/>
      <w:r w:rsidRPr="00DC527E">
        <w:rPr>
          <w:lang w:val="uk-UA"/>
        </w:rPr>
        <w:t xml:space="preserve"> гімназії, де впроваджувалися практики роздільного збирання відходів. Хоча масштаб цього прикладу є локальним, його значення виходить за межі конкретного закладу. Він демонструє, що громада має потенціал для переходу від суто реактивного до превентивного й освітнього підходу у сфері відходів. Розвиток системи сортування, просвітницькі кампанії, включення дітей і молоді до екологічних ініціатив, формування культури відповідального поводження з ресурсами можуть стати одним із найефективніших інструментів довгострокового впливу.</w:t>
      </w:r>
    </w:p>
    <w:p w14:paraId="3AE1F344" w14:textId="77777777" w:rsidR="00162646" w:rsidRPr="00DC527E" w:rsidRDefault="00BB1986" w:rsidP="00B42402">
      <w:pPr>
        <w:rPr>
          <w:lang w:val="uk-UA"/>
        </w:rPr>
      </w:pPr>
      <w:r w:rsidRPr="00DC527E">
        <w:rPr>
          <w:lang w:val="uk-UA"/>
        </w:rPr>
        <w:t>З точки зору довкілля, проблематика відходів пов’язана не лише з естетикою та санітарією. Відходи прямо впливають на ґрунти, підземні і поверхневі води, атмосферне повітря, рослинний і тваринний світ. Пластикові та полімерні компоненти накопичуються в середовищі десятиліттями, органічні маси гниють і продукують запахи та біогази, будівельні відходи змінюють мікрорельєф і хімічний склад ґрунтів, а спалювання сміття генерує дрібнодисперсний пил, діоксини та інші токсичні сполуки. Для природоохоронних територій і водних об’єктів навіть поодинокі випадки засмічення можуть бути екологічно значущими.</w:t>
      </w:r>
    </w:p>
    <w:p w14:paraId="093E4076" w14:textId="77777777" w:rsidR="00162646" w:rsidRPr="00DC527E" w:rsidRDefault="00BB1986" w:rsidP="00B42402">
      <w:pPr>
        <w:rPr>
          <w:lang w:val="uk-UA"/>
        </w:rPr>
      </w:pPr>
      <w:r w:rsidRPr="00DC527E">
        <w:rPr>
          <w:lang w:val="uk-UA"/>
        </w:rPr>
        <w:lastRenderedPageBreak/>
        <w:t xml:space="preserve">У разі незатвердження Стратегії проблема відходів, найімовірніше, збережеться як одна з хронічних і найбільш видимих проблем громади. Нульовий сценарій </w:t>
      </w:r>
      <w:proofErr w:type="spellStart"/>
      <w:r w:rsidRPr="00DC527E">
        <w:rPr>
          <w:lang w:val="uk-UA"/>
        </w:rPr>
        <w:t>означатиме</w:t>
      </w:r>
      <w:proofErr w:type="spellEnd"/>
      <w:r w:rsidRPr="00DC527E">
        <w:rPr>
          <w:lang w:val="uk-UA"/>
        </w:rPr>
        <w:t>, що громада не матиме достатньо сильного стратегічного мандату для розроблення повноцінної місцевої системи управління відходами, підготовки відповідних програм, залучення фінансування, інтеграції теми відходів у просторове планування та комунікаційну політику. У такому разі ймовірними залишаться: функціонування системи переважно на рівні «вивезення наявного», а не запобігання утворенню; збереження або повільне скорочення кількості несанкціонованих звалищ; слабке поширення сортування; недостатня підготовка до поводження з будівельними відходами; відсутність повноцінного моніторингу й звітності.</w:t>
      </w:r>
    </w:p>
    <w:p w14:paraId="343BB0A8" w14:textId="77777777" w:rsidR="00162646" w:rsidRPr="00DC527E" w:rsidRDefault="00BB1986" w:rsidP="00B42402">
      <w:pPr>
        <w:rPr>
          <w:lang w:val="uk-UA"/>
        </w:rPr>
      </w:pPr>
      <w:r w:rsidRPr="00DC527E">
        <w:rPr>
          <w:lang w:val="uk-UA"/>
        </w:rPr>
        <w:t>Незатвердження Стратегії матиме й інший наслідок: громада повільніше адаптуватиметься до нової національної політики у сфері управління відходами, яка вимагає переходу від простого видалення до ієрархії запобігання, підготовки до повторного використання, перероблення, відновлення та безпечного видалення залишків. Отже, без стратегічного документу громада ризикує не лише зберегти поточні проблеми, але й відстати від нормативних, інституційних та фінансових можливостей, що відкриваються у зв’язку з реформою сектору відходів. Реалізація Стратегії, навпаки, дозволяє перевести проблему з площини «локального прибирання» у площину системного управління екологічними потоками ресурсів і залишків.</w:t>
      </w:r>
    </w:p>
    <w:p w14:paraId="70F4E2F0" w14:textId="77777777" w:rsidR="00162646" w:rsidRPr="00DC527E" w:rsidRDefault="00BB1986" w:rsidP="00B42402">
      <w:pPr>
        <w:pStyle w:val="21"/>
        <w:rPr>
          <w:rFonts w:eastAsia="Times New Roman"/>
          <w:lang w:val="uk-UA"/>
        </w:rPr>
      </w:pPr>
      <w:bookmarkStart w:id="10" w:name="_Toc228426808"/>
      <w:r w:rsidRPr="00DC527E">
        <w:rPr>
          <w:rFonts w:eastAsia="Times New Roman"/>
          <w:lang w:val="uk-UA"/>
        </w:rPr>
        <w:t>Здоров’я населення</w:t>
      </w:r>
      <w:bookmarkEnd w:id="10"/>
    </w:p>
    <w:p w14:paraId="56A3FE0C" w14:textId="77777777" w:rsidR="00162646" w:rsidRPr="00DC527E" w:rsidRDefault="00BB1986" w:rsidP="00B42402">
      <w:pPr>
        <w:rPr>
          <w:lang w:val="uk-UA"/>
        </w:rPr>
      </w:pPr>
      <w:r w:rsidRPr="00DC527E">
        <w:rPr>
          <w:lang w:val="uk-UA"/>
        </w:rPr>
        <w:t xml:space="preserve">Стан здоров’я населення є інтегральним показником якості середовища проживання, доступності медичних послуг, соціальної захищеності, демографічних процесів та екологічних умов. Для </w:t>
      </w:r>
      <w:proofErr w:type="spellStart"/>
      <w:r w:rsidRPr="00DC527E">
        <w:rPr>
          <w:lang w:val="uk-UA"/>
        </w:rPr>
        <w:t>Межиріцької</w:t>
      </w:r>
      <w:proofErr w:type="spellEnd"/>
      <w:r w:rsidRPr="00DC527E">
        <w:rPr>
          <w:lang w:val="uk-UA"/>
        </w:rPr>
        <w:t xml:space="preserve"> сільської територіальної громади цей компонент має особливе значення, оскільки громада одночасно стикається зі старінням населення, впливом воєнних ризиків, нерівномірним доступом до якісної питної води, інфраструктурними дефіцитами у сфері життєзабезпечення та потребою модернізації соціальної сфери.</w:t>
      </w:r>
    </w:p>
    <w:p w14:paraId="6C55F018" w14:textId="0DA12ED8" w:rsidR="00162646" w:rsidRPr="00DC527E" w:rsidRDefault="00BB1986" w:rsidP="00B42402">
      <w:pPr>
        <w:rPr>
          <w:lang w:val="uk-UA"/>
        </w:rPr>
      </w:pPr>
      <w:r w:rsidRPr="00DC527E">
        <w:rPr>
          <w:lang w:val="uk-UA"/>
        </w:rPr>
        <w:t>Демографічна динаміка громади вказує на поступове скорочення чисельності населення і підвищення демографічного навантаження. За наявними даними чисельність постійного населення зменшилася з 7 263 осіб на початку 2021 року до 6 866 осіб на початку 2025 року, тобто майже на 5,5%. Водночас чисельність осіб віком 60 років і старше зросла з 1</w:t>
      </w:r>
      <w:r w:rsidR="00B44950" w:rsidRPr="00DC527E">
        <w:rPr>
          <w:lang w:val="uk-UA"/>
        </w:rPr>
        <w:t> </w:t>
      </w:r>
      <w:r w:rsidRPr="00DC527E">
        <w:rPr>
          <w:lang w:val="uk-UA"/>
        </w:rPr>
        <w:t>875 до 1 970 осіб, а індекс старіння збільшився з 150,5 до 178,6. Коефіцієнт демографічного навантаження зріс з 75,4 до 81,0. Такі зміни означають, що в структурі мешканців посилюється частка груп, найбільш чутливих до якості води, повітря, температурних екстремумів, доступності медичних послуг, безпеки середовища та стану транспортної доступності.</w:t>
      </w:r>
    </w:p>
    <w:p w14:paraId="37E8AB7A" w14:textId="01611341" w:rsidR="00162646" w:rsidRPr="00DC527E" w:rsidRDefault="00BB1986" w:rsidP="00B42402">
      <w:pPr>
        <w:rPr>
          <w:lang w:val="uk-UA"/>
        </w:rPr>
      </w:pPr>
      <w:r w:rsidRPr="00DC527E">
        <w:rPr>
          <w:lang w:val="uk-UA"/>
        </w:rPr>
        <w:t xml:space="preserve">Система первинної медичної допомоги громади представлена двома амбулаторіями загальної практики сімейної медицини у селах </w:t>
      </w:r>
      <w:proofErr w:type="spellStart"/>
      <w:r w:rsidRPr="00DC527E">
        <w:rPr>
          <w:lang w:val="uk-UA"/>
        </w:rPr>
        <w:t>Межиріч</w:t>
      </w:r>
      <w:proofErr w:type="spellEnd"/>
      <w:r w:rsidRPr="00DC527E">
        <w:rPr>
          <w:lang w:val="uk-UA"/>
        </w:rPr>
        <w:t xml:space="preserve"> та Булахівка, а також медичними пунктами тимчасового базування у селах громади. Аналітичні матеріали зазначають, що мережа закладів первинної медичної допомоги у 2020-2025 роках залишалася стабільною, а їхня кадрова укомплектованість оцінювалася як повна. Це є позитивною передумовою для підтримання базового рівня медичної доступності. Разом із тим сам стан здоров’я населення свідчить про наявність значного навантаження неінфекційними захворюваннями.</w:t>
      </w:r>
    </w:p>
    <w:p w14:paraId="74072A61" w14:textId="77777777" w:rsidR="00162646" w:rsidRPr="00DC527E" w:rsidRDefault="00BB1986" w:rsidP="00B42402">
      <w:pPr>
        <w:rPr>
          <w:lang w:val="uk-UA"/>
        </w:rPr>
      </w:pPr>
      <w:r w:rsidRPr="00DC527E">
        <w:rPr>
          <w:lang w:val="uk-UA"/>
        </w:rPr>
        <w:t>Провідну позицію у структурі захворюваності та смертності населення займають серцево-судинні захворювання. Кількість зареєстрованих випадків таких захворювань становила 2 230 у 2020 році, 2 210 у 2021 році, 2 172 у 2022 році, 2 206 у 2023 році та 2 382 у 2024 році. У перерахунку на 100 тис. населення показник зріс із 32 688,4 до 36 233,6. Кількість випадків новоутворень також зросла – з 51 у 2020 році до 60 у 2024 році, а відповідний показник на 100 тис. населення збільшився з 747,6 до 912,7. Загальна кількість зареєстрованих випадків захворювань населення у громаді зросла з 3 452 у 2020 році до 4 176 у 2024 році, а відповідний інтегральний показник – з 50 601 до 63 523 на 100 тис. населення. Ці дані свідчать про високе епідеміологічне навантаження хронічними хворобами і потребу в системних профілактичних заходах.</w:t>
      </w:r>
    </w:p>
    <w:p w14:paraId="51F1BAE1" w14:textId="4FC81B64" w:rsidR="00162646" w:rsidRPr="00DC527E" w:rsidRDefault="00BB1986" w:rsidP="00B42402">
      <w:pPr>
        <w:rPr>
          <w:lang w:val="uk-UA"/>
        </w:rPr>
      </w:pPr>
      <w:r w:rsidRPr="00DC527E">
        <w:rPr>
          <w:lang w:val="uk-UA"/>
        </w:rPr>
        <w:lastRenderedPageBreak/>
        <w:t>Щодо смертності, у громаді зафіксовано 122 випадки смерті у 2020 році, 128 – у 2021</w:t>
      </w:r>
      <w:r w:rsidR="00766C89" w:rsidRPr="00DC527E">
        <w:rPr>
          <w:lang w:val="uk-UA"/>
        </w:rPr>
        <w:t> </w:t>
      </w:r>
      <w:r w:rsidRPr="00DC527E">
        <w:rPr>
          <w:lang w:val="uk-UA"/>
        </w:rPr>
        <w:t>році, 97 – у 2022 році, 119 – у 2023 році та 97 – у 2024 році. Частка серцево-судинних причин у структурі смертності залишається домінуючою: 80 випадків у 2020 році, 83 – у 2021, 72 – у 2022, 86 – у 2023 та 70 – у 2024 році. Попри певне зниження загальної смертності у 2024</w:t>
      </w:r>
      <w:r w:rsidR="00766C89" w:rsidRPr="00DC527E">
        <w:rPr>
          <w:lang w:val="uk-UA"/>
        </w:rPr>
        <w:t> </w:t>
      </w:r>
      <w:r w:rsidRPr="00DC527E">
        <w:rPr>
          <w:lang w:val="uk-UA"/>
        </w:rPr>
        <w:t>році порівняно з 2020 роком, характер хворобливості вказує на збереження значного тиску факторів ризику на здоров’я населення.</w:t>
      </w:r>
    </w:p>
    <w:p w14:paraId="419B3C74" w14:textId="77777777" w:rsidR="00162646" w:rsidRPr="00DC527E" w:rsidRDefault="00BB1986" w:rsidP="00B42402">
      <w:pPr>
        <w:rPr>
          <w:lang w:val="uk-UA"/>
        </w:rPr>
      </w:pPr>
      <w:r w:rsidRPr="00DC527E">
        <w:rPr>
          <w:lang w:val="uk-UA"/>
        </w:rPr>
        <w:t xml:space="preserve">Для оцінки впливу довкілля на здоров’я в умовах громади особливе значення мають не стільки великі промислові забруднювачі, скільки сукупність побутових, інфраструктурних і </w:t>
      </w:r>
      <w:proofErr w:type="spellStart"/>
      <w:r w:rsidRPr="00DC527E">
        <w:rPr>
          <w:lang w:val="uk-UA"/>
        </w:rPr>
        <w:t>середовищних</w:t>
      </w:r>
      <w:proofErr w:type="spellEnd"/>
      <w:r w:rsidRPr="00DC527E">
        <w:rPr>
          <w:lang w:val="uk-UA"/>
        </w:rPr>
        <w:t xml:space="preserve"> факторів. До них належать: неоднорідна якість питної води у різних населених пунктах; відсутність централізованого водовідведення; ризики забруднення ґрунтових і підземних вод; наявність несанкціонованих сміттєзвалищ; локальне забруднення повітря транспортом, пилом і продуктами опалення; недостатня енергоефективність будівель; вплив спеки та інших кліматичних стресорів; транспортна віддаленість частини сіл від центру; потреба у безпечних громадських просторах і захисній інфраструктурі. У поєднанні з високою часткою осіб старшого віку ці чинники можуть посилювати як захворюваність, так і ризики погіршення перебігу вже наявних хронічних хвороб.</w:t>
      </w:r>
    </w:p>
    <w:p w14:paraId="7B6B0B7F" w14:textId="77777777" w:rsidR="00162646" w:rsidRPr="00DC527E" w:rsidRDefault="00BB1986" w:rsidP="00B42402">
      <w:pPr>
        <w:rPr>
          <w:lang w:val="uk-UA"/>
        </w:rPr>
      </w:pPr>
      <w:r w:rsidRPr="00DC527E">
        <w:rPr>
          <w:lang w:val="uk-UA"/>
        </w:rPr>
        <w:t>Окремий виклик для громади створює присутність внутрішньо переміщених осіб. Кількість фактично проживаючих ВПО у громаді становила 642 особи на початку 2023 року, 501 – на початку 2024 року і 656 – на початку 2025 року. Така динаміка означає, що система життєзабезпечення, соціальні та медичні служби працюють в умовах додаткового навантаження. Для СЕО це важливо, оскільки будь-які екологічні та комунальні проблеми – вода, відходи, стан житла, безпека, транспорт – впливають не лише на «традиційне» населення громади, а й на вразливі мобільні групи, для яких умови проживання та доступ до послуг можуть бути нестабільними.</w:t>
      </w:r>
    </w:p>
    <w:p w14:paraId="54A513C7" w14:textId="77777777" w:rsidR="00162646" w:rsidRPr="00DC527E" w:rsidRDefault="00BB1986" w:rsidP="00B42402">
      <w:pPr>
        <w:rPr>
          <w:lang w:val="uk-UA"/>
        </w:rPr>
      </w:pPr>
      <w:r w:rsidRPr="00DC527E">
        <w:rPr>
          <w:lang w:val="uk-UA"/>
        </w:rPr>
        <w:t xml:space="preserve">У разі незатвердження Стратегії прогнозний стан здоров’я населення формуватиметься під впливом збереження чинних ризиків та повільнішого оновлення середовища проживання. Нульовий сценарій </w:t>
      </w:r>
      <w:proofErr w:type="spellStart"/>
      <w:r w:rsidRPr="00DC527E">
        <w:rPr>
          <w:lang w:val="uk-UA"/>
        </w:rPr>
        <w:t>означатиме</w:t>
      </w:r>
      <w:proofErr w:type="spellEnd"/>
      <w:r w:rsidRPr="00DC527E">
        <w:rPr>
          <w:lang w:val="uk-UA"/>
        </w:rPr>
        <w:t xml:space="preserve"> відкладення або фрагментарність рішень щодо модернізації закладів освіти і медицини, розвитку безбар’єрного середовища, підвищення якості водопостачання, розвитку поводження з відходами, енергоефективності, профілактичних і протиепідемічних заходів, розвитку безпечних громадських просторів та підсилення системи цивільного захисту. У такому випадку не слід очікувати різкого </w:t>
      </w:r>
      <w:proofErr w:type="spellStart"/>
      <w:r w:rsidRPr="00DC527E">
        <w:rPr>
          <w:lang w:val="uk-UA"/>
        </w:rPr>
        <w:t>одномоментного</w:t>
      </w:r>
      <w:proofErr w:type="spellEnd"/>
      <w:r w:rsidRPr="00DC527E">
        <w:rPr>
          <w:lang w:val="uk-UA"/>
        </w:rPr>
        <w:t xml:space="preserve"> погіршення, однак висока ймовірність збереження хронічних негативних впливів на здоров’я та посилення нерівності між населеними пунктами громади.</w:t>
      </w:r>
    </w:p>
    <w:p w14:paraId="5BF490E2" w14:textId="77777777" w:rsidR="00162646" w:rsidRPr="00DC527E" w:rsidRDefault="00BB1986" w:rsidP="00B42402">
      <w:pPr>
        <w:rPr>
          <w:lang w:val="uk-UA"/>
        </w:rPr>
      </w:pPr>
      <w:r w:rsidRPr="00DC527E">
        <w:rPr>
          <w:lang w:val="uk-UA"/>
        </w:rPr>
        <w:t xml:space="preserve">Особливо несприятливим наслідком незатвердження Стратегії є втрата інтегрованого підходу до зв’язку між здоров’ям і довкіллям. Без стратегічної рамки питання охорони здоров’я, екологічної безпеки, води, відходів, енергоефективності, транспорту, просторового планування та цивільного захисту залишатимуться переважно роз’єднаними секторами. Натомість саме Стратегія створює можливість розглядати здоров’я населення як кінцевий показник якості місцевої політики розвитку. З огляду на демографічне старіння, поширеність серцево-судинної патології та чутливість населення до </w:t>
      </w:r>
      <w:proofErr w:type="spellStart"/>
      <w:r w:rsidRPr="00DC527E">
        <w:rPr>
          <w:lang w:val="uk-UA"/>
        </w:rPr>
        <w:t>побутово</w:t>
      </w:r>
      <w:proofErr w:type="spellEnd"/>
      <w:r w:rsidRPr="00DC527E">
        <w:rPr>
          <w:lang w:val="uk-UA"/>
        </w:rPr>
        <w:t>-екологічних факторів, такий інтегрований підхід є не додатковою перевагою, а необхідною умовою довгострокової стійкості громади.</w:t>
      </w:r>
    </w:p>
    <w:p w14:paraId="506714E7" w14:textId="77777777" w:rsidR="00162646" w:rsidRPr="00DC527E" w:rsidRDefault="00BB1986" w:rsidP="00B42402">
      <w:pPr>
        <w:pStyle w:val="1"/>
        <w:ind w:left="284" w:hanging="284"/>
        <w:jc w:val="left"/>
        <w:rPr>
          <w:lang w:val="uk-UA"/>
        </w:rPr>
      </w:pPr>
      <w:bookmarkStart w:id="11" w:name="_Toc228426809"/>
      <w:r w:rsidRPr="00DC527E">
        <w:rPr>
          <w:lang w:val="uk-UA"/>
        </w:rPr>
        <w:t>3. Характеристика стану довкілля, умов життєдіяльності населення та стану його здоров’я на територіях, які ймовірно зазнають впливу</w:t>
      </w:r>
      <w:bookmarkEnd w:id="11"/>
    </w:p>
    <w:p w14:paraId="2EFB452F" w14:textId="77777777" w:rsidR="00162646" w:rsidRPr="00DC527E" w:rsidRDefault="00BB1986" w:rsidP="00B42402">
      <w:pPr>
        <w:rPr>
          <w:lang w:val="uk-UA"/>
        </w:rPr>
      </w:pPr>
      <w:r w:rsidRPr="00DC527E">
        <w:rPr>
          <w:lang w:val="uk-UA"/>
        </w:rPr>
        <w:t xml:space="preserve">Територіями ймовірного впливу реалізації проєкту Стратегії є вся </w:t>
      </w:r>
      <w:proofErr w:type="spellStart"/>
      <w:r w:rsidRPr="00DC527E">
        <w:rPr>
          <w:lang w:val="uk-UA"/>
        </w:rPr>
        <w:t>Межиріцька</w:t>
      </w:r>
      <w:proofErr w:type="spellEnd"/>
      <w:r w:rsidRPr="00DC527E">
        <w:rPr>
          <w:lang w:val="uk-UA"/>
        </w:rPr>
        <w:t xml:space="preserve"> сільська територіальна громада, однак інтенсивність і характер такого впливу будуть неоднаковими. З огляду на зміст стратегічних та оперативних цілей, а також на перелік проєктів першого етапу реалізації, до найбільш чутливих територій належать: адміністративний центр село </w:t>
      </w:r>
      <w:proofErr w:type="spellStart"/>
      <w:r w:rsidRPr="00DC527E">
        <w:rPr>
          <w:lang w:val="uk-UA"/>
        </w:rPr>
        <w:t>Межиріч</w:t>
      </w:r>
      <w:proofErr w:type="spellEnd"/>
      <w:r w:rsidRPr="00DC527E">
        <w:rPr>
          <w:lang w:val="uk-UA"/>
        </w:rPr>
        <w:t xml:space="preserve">; населені пункти вздовж транспортних коридорів М-30/Е50 та залізничної лінії; прибережні ділянки річки Вовчої та території поблизу ставків; населені пункти з проблемним доступом до </w:t>
      </w:r>
      <w:r w:rsidRPr="00DC527E">
        <w:rPr>
          <w:lang w:val="uk-UA"/>
        </w:rPr>
        <w:lastRenderedPageBreak/>
        <w:t xml:space="preserve">якісної питної води, насамперед </w:t>
      </w:r>
      <w:proofErr w:type="spellStart"/>
      <w:r w:rsidRPr="00DC527E">
        <w:rPr>
          <w:lang w:val="uk-UA"/>
        </w:rPr>
        <w:t>Карабинівський</w:t>
      </w:r>
      <w:proofErr w:type="spellEnd"/>
      <w:r w:rsidRPr="00DC527E">
        <w:rPr>
          <w:lang w:val="uk-UA"/>
        </w:rPr>
        <w:t xml:space="preserve"> і </w:t>
      </w:r>
      <w:proofErr w:type="spellStart"/>
      <w:r w:rsidRPr="00DC527E">
        <w:rPr>
          <w:lang w:val="uk-UA"/>
        </w:rPr>
        <w:t>Булахівський</w:t>
      </w:r>
      <w:proofErr w:type="spellEnd"/>
      <w:r w:rsidRPr="00DC527E">
        <w:rPr>
          <w:lang w:val="uk-UA"/>
        </w:rPr>
        <w:t xml:space="preserve"> </w:t>
      </w:r>
      <w:proofErr w:type="spellStart"/>
      <w:r w:rsidRPr="00DC527E">
        <w:rPr>
          <w:lang w:val="uk-UA"/>
        </w:rPr>
        <w:t>старостинські</w:t>
      </w:r>
      <w:proofErr w:type="spellEnd"/>
      <w:r w:rsidRPr="00DC527E">
        <w:rPr>
          <w:lang w:val="uk-UA"/>
        </w:rPr>
        <w:t xml:space="preserve"> округи; території, прилеглі до об’єктів природно-заповідного фонду; а також земельні ділянки, де передбачаються будівництво, реконструкція або модернізація об’єктів соціальної, комунальної, безпекової та енергетичної інфраструктури.</w:t>
      </w:r>
    </w:p>
    <w:p w14:paraId="7899DE62" w14:textId="3DEDB40E" w:rsidR="00162646" w:rsidRPr="00DC527E" w:rsidRDefault="00BB1986" w:rsidP="00B42402">
      <w:pPr>
        <w:rPr>
          <w:lang w:val="uk-UA"/>
        </w:rPr>
      </w:pPr>
      <w:r w:rsidRPr="00DC527E">
        <w:rPr>
          <w:lang w:val="uk-UA"/>
        </w:rPr>
        <w:t xml:space="preserve">Умови життєдіяльності населення в цих зонах відрізняються за рівнем забезпеченості послугами та інфраструктурою. Центральна частина громади має кращий доступ до адміністративних, освітніх, медичних і культурних послуг, тоді як периферійні населені пункти більш чутливі до якості доріг, транспортного сполучення, доступу до води, безпечних громадських просторів і оперативного реагування на надзвичайні ситуації. Відсутність у більшості населених пунктів централізованих систем водопостачання і водовідведення, різна якість питної води, а також недостатність сучасної інженерної інфраструктури означають, що навіть локальні проєкти можуть мати суттєвий вплив на повсякденні умови проживання. Для прикладу, будівництво </w:t>
      </w:r>
      <w:proofErr w:type="spellStart"/>
      <w:r w:rsidRPr="00DC527E">
        <w:rPr>
          <w:lang w:val="uk-UA"/>
        </w:rPr>
        <w:t>бюветного</w:t>
      </w:r>
      <w:proofErr w:type="spellEnd"/>
      <w:r w:rsidRPr="00DC527E">
        <w:rPr>
          <w:lang w:val="uk-UA"/>
        </w:rPr>
        <w:t xml:space="preserve"> комплексу, модернізація </w:t>
      </w:r>
      <w:proofErr w:type="spellStart"/>
      <w:r w:rsidRPr="00DC527E">
        <w:rPr>
          <w:lang w:val="uk-UA"/>
        </w:rPr>
        <w:t>котел</w:t>
      </w:r>
      <w:r w:rsidR="00CF6D0F">
        <w:rPr>
          <w:lang w:val="uk-UA"/>
        </w:rPr>
        <w:t>ень</w:t>
      </w:r>
      <w:proofErr w:type="spellEnd"/>
      <w:r w:rsidRPr="00DC527E">
        <w:rPr>
          <w:lang w:val="uk-UA"/>
        </w:rPr>
        <w:t>, ремонти закладів освіти і культури або створення безпечних громадських просторів мають значення не лише як капітальні вкладення, а як фактори оздоровлення середовища.</w:t>
      </w:r>
    </w:p>
    <w:p w14:paraId="41F54C4A" w14:textId="77777777" w:rsidR="00162646" w:rsidRPr="00DC527E" w:rsidRDefault="00BB1986" w:rsidP="00B42402">
      <w:pPr>
        <w:rPr>
          <w:lang w:val="uk-UA"/>
        </w:rPr>
      </w:pPr>
      <w:r w:rsidRPr="00DC527E">
        <w:rPr>
          <w:lang w:val="uk-UA"/>
        </w:rPr>
        <w:t>На територіях, розташованих поблизу річки Вовчої, ставків і гідротехнічних об’єктів, ключовими характеристиками є чутливість до зміни водного режиму, ризики забруднення поверхневих і підземних вод, а також залежність природних комплексів від належного функціонування дамби та прибережних захисних елементів. Для територій, прилеглих до об’єктів ПЗФ і Смарагдової мережі, найбільш важливими є збереження природних оселищ, запобігання фрагментації ландшафтів, регулювання рекреаційного навантаження та недопущення засмічення або будівельного втручання у чутливих зонах.</w:t>
      </w:r>
    </w:p>
    <w:p w14:paraId="7A7C81EE" w14:textId="77777777" w:rsidR="00162646" w:rsidRPr="00DC527E" w:rsidRDefault="00BB1986" w:rsidP="00B42402">
      <w:pPr>
        <w:rPr>
          <w:lang w:val="uk-UA"/>
        </w:rPr>
      </w:pPr>
      <w:r w:rsidRPr="00DC527E">
        <w:rPr>
          <w:lang w:val="uk-UA"/>
        </w:rPr>
        <w:t xml:space="preserve">Території поблизу міжнародної траси та залізничної інфраструктури мають специфічний профіль впливу. З одного боку, саме тут концентрується економічний і логістичний потенціал громади, можливості для придорожнього сервісу, залучення інвестицій та підвищення мобільності. З іншого боку, ці території зазнають більшого транспортного, шумового та пилового навантаження, є потенційно вразливими до аварійних ситуацій і потребують особливої уваги при просторовому плануванні, озелененні, </w:t>
      </w:r>
      <w:proofErr w:type="spellStart"/>
      <w:r w:rsidRPr="00DC527E">
        <w:rPr>
          <w:lang w:val="uk-UA"/>
        </w:rPr>
        <w:t>благоустрої</w:t>
      </w:r>
      <w:proofErr w:type="spellEnd"/>
      <w:r w:rsidRPr="00DC527E">
        <w:rPr>
          <w:lang w:val="uk-UA"/>
        </w:rPr>
        <w:t xml:space="preserve"> та розміщенні нових об’єктів.</w:t>
      </w:r>
    </w:p>
    <w:p w14:paraId="15917981" w14:textId="77777777" w:rsidR="00162646" w:rsidRPr="00DC527E" w:rsidRDefault="00BB1986" w:rsidP="00B42402">
      <w:pPr>
        <w:rPr>
          <w:lang w:val="uk-UA"/>
        </w:rPr>
      </w:pPr>
      <w:r w:rsidRPr="00DC527E">
        <w:rPr>
          <w:lang w:val="uk-UA"/>
        </w:rPr>
        <w:t>Стан здоров’я населення на територіях ймовірного впливу також різниться залежно від доступу до послуг і якості середовища. Найбільш уразливими є люди старшого віку, особи з хронічними серцево-судинними захворюваннями, діти, люди з інвалідністю, внутрішньо переміщені особи та мешканці населених пунктів, де існують проблеми з технічною водою або транспортною доступністю. Для цих категорій навіть помірні екологічні та інфраструктурні зміни – позитивні або негативні – можуть мати значно сильніший наслідок, ніж у середньому по громаді.</w:t>
      </w:r>
    </w:p>
    <w:p w14:paraId="08EF0F07" w14:textId="77777777" w:rsidR="00162646" w:rsidRPr="00DC527E" w:rsidRDefault="00BB1986" w:rsidP="00B42402">
      <w:pPr>
        <w:rPr>
          <w:lang w:val="uk-UA"/>
        </w:rPr>
      </w:pPr>
      <w:r w:rsidRPr="00DC527E">
        <w:rPr>
          <w:lang w:val="uk-UA"/>
        </w:rPr>
        <w:t xml:space="preserve">Отже, території ймовірного впливу в межах громади не слід розглядати як однорідний простір. Реалізація Стратегії матиме різноспрямований ефект: для одних зон вона </w:t>
      </w:r>
      <w:proofErr w:type="spellStart"/>
      <w:r w:rsidRPr="00DC527E">
        <w:rPr>
          <w:lang w:val="uk-UA"/>
        </w:rPr>
        <w:t>означатиме</w:t>
      </w:r>
      <w:proofErr w:type="spellEnd"/>
      <w:r w:rsidRPr="00DC527E">
        <w:rPr>
          <w:lang w:val="uk-UA"/>
        </w:rPr>
        <w:t xml:space="preserve"> поліпшення доступу до безпечної води, модернізованих послуг, захисту та енергоефективності, тоді як для інших – потребуватиме посиленого екологічного контролю через можливі будівельні, транспортні чи рекреаційні навантаження. Саме тому екологічні рішення в межах реалізації Стратегії мають бути просторово диференційованими, а моніторинг – орієнтованим на чутливі території, а не лише на середні показники по громаді.</w:t>
      </w:r>
    </w:p>
    <w:p w14:paraId="562025C1" w14:textId="77777777" w:rsidR="00162646" w:rsidRPr="00DC527E" w:rsidRDefault="00BB1986" w:rsidP="00B42402">
      <w:pPr>
        <w:pStyle w:val="1"/>
        <w:ind w:left="284" w:hanging="284"/>
        <w:jc w:val="left"/>
        <w:rPr>
          <w:lang w:val="uk-UA"/>
        </w:rPr>
      </w:pPr>
      <w:bookmarkStart w:id="12" w:name="_Toc228426810"/>
      <w:r w:rsidRPr="00DC527E">
        <w:rPr>
          <w:lang w:val="uk-UA"/>
        </w:rPr>
        <w:t>4. Екологічні проблеми, у тому числі ризики впливу на здоров’я населення, які стосуються Стратегії, зокрема щодо територій з природоохоронним статусом</w:t>
      </w:r>
      <w:bookmarkEnd w:id="12"/>
    </w:p>
    <w:p w14:paraId="25D31627" w14:textId="77777777" w:rsidR="00162646" w:rsidRPr="00DC527E" w:rsidRDefault="00BB1986" w:rsidP="00B42402">
      <w:pPr>
        <w:rPr>
          <w:lang w:val="uk-UA"/>
        </w:rPr>
      </w:pPr>
      <w:r w:rsidRPr="00DC527E">
        <w:rPr>
          <w:lang w:val="uk-UA"/>
        </w:rPr>
        <w:t xml:space="preserve">Екологічні проблеми </w:t>
      </w:r>
      <w:proofErr w:type="spellStart"/>
      <w:r w:rsidRPr="00DC527E">
        <w:rPr>
          <w:lang w:val="uk-UA"/>
        </w:rPr>
        <w:t>Межиріцької</w:t>
      </w:r>
      <w:proofErr w:type="spellEnd"/>
      <w:r w:rsidRPr="00DC527E">
        <w:rPr>
          <w:lang w:val="uk-UA"/>
        </w:rPr>
        <w:t xml:space="preserve"> сільської територіальної громади мають переважно не індустріально-концентрований, а структурно-розосереджений характер. Це означає, що головні ризики виникають не стільки через один потужний забруднювач, скільки через сукупну дію низки факторів – застарілої або відсутньої інженерної інфраструктури, </w:t>
      </w:r>
      <w:r w:rsidRPr="00DC527E">
        <w:rPr>
          <w:lang w:val="uk-UA"/>
        </w:rPr>
        <w:lastRenderedPageBreak/>
        <w:t>інтенсивного аграрного землекористування, транспортного навантаження, недосконалого поводження з відходами, обмеженого екологічного моніторингу, кліматичних стресів та недостатньої інтеграції екологічних обмежень у просторове планування. Саме ці проблеми безпосередньо стосуються змісту Стратегії, оскільки більшість її стратегічних і оперативних цілей або спрямовані на їх подолання, або можуть за певних умов впливати на них.</w:t>
      </w:r>
    </w:p>
    <w:p w14:paraId="2E05AECF" w14:textId="77777777" w:rsidR="00162646" w:rsidRPr="00DC527E" w:rsidRDefault="00BB1986" w:rsidP="00B42402">
      <w:pPr>
        <w:rPr>
          <w:lang w:val="uk-UA"/>
        </w:rPr>
      </w:pPr>
      <w:r w:rsidRPr="00DC527E">
        <w:rPr>
          <w:lang w:val="uk-UA"/>
        </w:rPr>
        <w:t>Першою системною екологічною проблемою є недосконалість інфраструктури водозабезпечення та водовідведення. Для громади характерна відсутність централізованих систем водопостачання і водовідведення у більшості населених пунктів. Це формує цілий комплекс ризиків. По-перше, населення неоднаковою мірою забезпечене якісною питною водою, що вже зараз створює водну нерівність між населеними пунктами. По-друге, відсутність централізованого водовідведення означає ймовірність несанкціонованого або недостатньо контрольованого надходження господарсько-побутових стічних вод у ґрунти та підземні водоносні горизонти. По-третє, уразливість водних ресурсів посилюється тим, що річка Вовча виконує важливу функцію для ширшої території. Таким чином, водна проблема є одночасно інфраструктурною, санітарною, екологічною та соціальною.</w:t>
      </w:r>
    </w:p>
    <w:p w14:paraId="2B101078" w14:textId="77777777" w:rsidR="00162646" w:rsidRPr="00DC527E" w:rsidRDefault="00BB1986" w:rsidP="00B42402">
      <w:pPr>
        <w:rPr>
          <w:lang w:val="uk-UA"/>
        </w:rPr>
      </w:pPr>
      <w:r w:rsidRPr="00DC527E">
        <w:rPr>
          <w:lang w:val="uk-UA"/>
        </w:rPr>
        <w:t>Друга проблема – незадовільний стан системи поводження з відходами. Наявність шести несанкціонованих сміттєзвалищ, відсутність власного полігону ТПВ, нерозвиненість системи сортування, недостатня інтеграція просвітницьких та контрольних заходів свідчать про те, що відходи залишаються одним із найбільш видимих і найбільш відчутних ризиків для громади. Екологічна небезпека тут поєднується з прямим впливом на здоров’я: забруднення ґрунтів і вод, дим від горіння, неприємні запахи, розмноження шкідників і загальне зниження санітарної безпеки. Оскільки Стратегія містить окрему оперативну ціль 2.5 щодо формування екологічно безпечного середовища, ця проблема є для неї не периферійною, а однією з центральних.</w:t>
      </w:r>
    </w:p>
    <w:p w14:paraId="22549A32" w14:textId="77777777" w:rsidR="00162646" w:rsidRPr="00DC527E" w:rsidRDefault="00BB1986" w:rsidP="00B42402">
      <w:pPr>
        <w:rPr>
          <w:lang w:val="uk-UA"/>
        </w:rPr>
      </w:pPr>
      <w:r w:rsidRPr="00DC527E">
        <w:rPr>
          <w:lang w:val="uk-UA"/>
        </w:rPr>
        <w:t>Третя проблема стосується обмеженості локального екологічного моніторингу. У громаді не проводилися систематичні дослідження якості атмосферного повітря, поверхневих вод і ґрунтів. За відсутності базових рядів спостережень складно не лише оцінювати зміни, а й доводити ефективність або неефективність управлінських рішень. Це породжує ризик «невидимих» екологічних проблем, які стають помітними лише тоді, коли вже мають масштабні наслідки. Саме тому завдання Стратегії щодо екологічного моніторингу та контролю є критично важливими: без них розвиток громади відбуватиметься в умовах інформаційної неповноти, що ускладнює прийняття виважених рішень.</w:t>
      </w:r>
    </w:p>
    <w:p w14:paraId="22AC3866" w14:textId="4ACF9E29" w:rsidR="00162646" w:rsidRPr="00DC527E" w:rsidRDefault="00BB1986" w:rsidP="00B42402">
      <w:pPr>
        <w:rPr>
          <w:lang w:val="uk-UA"/>
        </w:rPr>
      </w:pPr>
      <w:r w:rsidRPr="00DC527E">
        <w:rPr>
          <w:lang w:val="uk-UA"/>
        </w:rPr>
        <w:t xml:space="preserve">Четверта проблема пов’язана з аграрним характером землекористування та тиском на земельні й водні ресурси. Майже 90% території громади – це сільськогосподарські землі. Така структура підтримує економічну спеціалізацію громади, але водночас означає високу чутливість до деградації ґрунтів, ерозії, переущільнення, втрати гумусу, дифузного забруднення добривами та засобами захисту рослин. Умови посушливого літа підвищують ризик пилових процесів і дефляції. За відсутності цілісного просторового планування, екологічних обмежень та моніторингу це може спричиняти поступове зниження екологічної стійкості </w:t>
      </w:r>
      <w:proofErr w:type="spellStart"/>
      <w:r w:rsidRPr="00DC527E">
        <w:rPr>
          <w:lang w:val="uk-UA"/>
        </w:rPr>
        <w:t>агроландшафтів</w:t>
      </w:r>
      <w:proofErr w:type="spellEnd"/>
      <w:r w:rsidRPr="00DC527E">
        <w:rPr>
          <w:lang w:val="uk-UA"/>
        </w:rPr>
        <w:t>. Для Стратегії ця проблема є принциповою, оскільки будь-яка спроба зміцнити конкурентоспроможність місцевої економіки без врахування стану земельних ресурсів матиме короткостроковий характер.</w:t>
      </w:r>
    </w:p>
    <w:p w14:paraId="43FC586D" w14:textId="77777777" w:rsidR="00162646" w:rsidRPr="00DC527E" w:rsidRDefault="00BB1986" w:rsidP="00B42402">
      <w:pPr>
        <w:rPr>
          <w:lang w:val="uk-UA"/>
        </w:rPr>
      </w:pPr>
      <w:r w:rsidRPr="00DC527E">
        <w:rPr>
          <w:lang w:val="uk-UA"/>
        </w:rPr>
        <w:t>П’ята проблема – транспортне навантаження та пов’язаний із ним вплив на повітря, ґрунти і безпеку. Через громаду проходять важливі автомобільні й залізничні маршрути, які є одночасно перевагою та джерелом ризику. Викиди від транспорту, шум, пил, локальне забруднення придорожніх смуг, ризики аварій і небезпечних ситуацій, фрагментація природних середовищ – усе це безпосередньо стосується стратегічної цілі щодо економічного та просторового розвитку. Якщо розвиток сервісних зон, логістики чи дорожньої інфраструктури буде здійснюватися без екологічних обмежень, то громада може отримати економічний ефект ціною підвищення екологічного тиску на населені пункти та природні території.</w:t>
      </w:r>
    </w:p>
    <w:p w14:paraId="42D9305A" w14:textId="77777777" w:rsidR="00162646" w:rsidRPr="00DC527E" w:rsidRDefault="00BB1986" w:rsidP="00B42402">
      <w:pPr>
        <w:rPr>
          <w:lang w:val="uk-UA"/>
        </w:rPr>
      </w:pPr>
      <w:r w:rsidRPr="00DC527E">
        <w:rPr>
          <w:lang w:val="uk-UA"/>
        </w:rPr>
        <w:t xml:space="preserve">Шоста проблема полягає у вразливості природоохоронних територій та інших екологічно цінних ландшафтів. На території громади є три об’єкти природно-заповідного </w:t>
      </w:r>
      <w:r w:rsidRPr="00DC527E">
        <w:rPr>
          <w:lang w:val="uk-UA"/>
        </w:rPr>
        <w:lastRenderedPageBreak/>
        <w:t xml:space="preserve">фонду та фрагменти Смарагдової мережі. Вони є не лише формально захищеними ділянками, а й ключовими ядрами місцевої </w:t>
      </w:r>
      <w:proofErr w:type="spellStart"/>
      <w:r w:rsidRPr="00DC527E">
        <w:rPr>
          <w:lang w:val="uk-UA"/>
        </w:rPr>
        <w:t>екомережі</w:t>
      </w:r>
      <w:proofErr w:type="spellEnd"/>
      <w:r w:rsidRPr="00DC527E">
        <w:rPr>
          <w:lang w:val="uk-UA"/>
        </w:rPr>
        <w:t>. Ризики для них пов’язані з можливим розширенням господарського навантаження у суміжних зонах, засміченням, порушенням гідрологічного режиму, рекреаційним пресингом, випалюванням сухої рослинності, несистемним розвитком туризму та інфраструктурним втручанням. Для природоохоронних територій навіть незначна зміна умов середовища може мати відчутний наслідок: зменшення чисельності окремих видів, деградація оселищ, порушення режиму гніздування птахів, зниження рекреаційної та наукової цінності території.</w:t>
      </w:r>
    </w:p>
    <w:p w14:paraId="2120D5F9" w14:textId="77777777" w:rsidR="00162646" w:rsidRPr="00DC527E" w:rsidRDefault="00BB1986" w:rsidP="00B42402">
      <w:pPr>
        <w:rPr>
          <w:lang w:val="uk-UA"/>
        </w:rPr>
      </w:pPr>
      <w:r w:rsidRPr="00DC527E">
        <w:rPr>
          <w:lang w:val="uk-UA"/>
        </w:rPr>
        <w:t xml:space="preserve">Сьома проблема – низька лісистість і обмежена ландшафтна </w:t>
      </w:r>
      <w:proofErr w:type="spellStart"/>
      <w:r w:rsidRPr="00DC527E">
        <w:rPr>
          <w:lang w:val="uk-UA"/>
        </w:rPr>
        <w:t>буферність</w:t>
      </w:r>
      <w:proofErr w:type="spellEnd"/>
      <w:r w:rsidRPr="00DC527E">
        <w:rPr>
          <w:lang w:val="uk-UA"/>
        </w:rPr>
        <w:t xml:space="preserve"> території. Ліси та інші лісовкриті площі займають лише близько 3,8 % території громади. Це означає, що територія має обмежений природний потенціал саморегуляції щодо пилових процесів, спеки, вітрової ерозії, шуму, збереження біорізноманіття і мікрокліматичного балансу. За умов зміни клімату та посилення посушливості навіть невеликі втрати лісових масивів, полезахисних смуг і прибережної рослинності можуть мати непропорційно значний екологічний ефект. Для Стратегії це створює вимогу: будь-яке інфраструктурне або просторове рішення має враховувати потребу не лише у збереженні наявних природних буферів, а й у їх відновленні та інтегруванні в розвиток громади.</w:t>
      </w:r>
    </w:p>
    <w:p w14:paraId="03BD6CCE" w14:textId="77777777" w:rsidR="00162646" w:rsidRPr="00DC527E" w:rsidRDefault="00BB1986" w:rsidP="00B42402">
      <w:pPr>
        <w:rPr>
          <w:lang w:val="uk-UA"/>
        </w:rPr>
      </w:pPr>
      <w:r w:rsidRPr="00DC527E">
        <w:rPr>
          <w:lang w:val="uk-UA"/>
        </w:rPr>
        <w:t>Восьма проблема пов’язана з кліматичними ризиками та адаптацією до них. Клімат громади вже тепер описується як помірно континентальний із тривалим засушливим літом. На практиці це означає зростання навантаження на водні ресурси, підвищення ризику пожеж, погіршення стану ґрунтів, збільшення теплового стресу для населення, особливо літніх людей і осіб із серцево-судинними захворюваннями, а також вищі експлуатаційні вимоги до будівель, інженерних систем і зелених насаджень. Без системної адаптації кліматичний фактор буде посилювати більшість уже наявних екологічних проблем громади.</w:t>
      </w:r>
    </w:p>
    <w:p w14:paraId="1503C8EB" w14:textId="77777777" w:rsidR="00162646" w:rsidRPr="00DC527E" w:rsidRDefault="00BB1986" w:rsidP="00B42402">
      <w:pPr>
        <w:rPr>
          <w:lang w:val="uk-UA"/>
        </w:rPr>
      </w:pPr>
      <w:r w:rsidRPr="00DC527E">
        <w:rPr>
          <w:lang w:val="uk-UA"/>
        </w:rPr>
        <w:t>Дев’ята проблема – поєднання екологічних і безпекових ризиків у воєнний період. Хоча громада не характеризується як територія масованого бойового руйнування, сама наявність воєнних ризиків змінює вимоги до стратегічного планування. Пошкодження інфраструктури, перебої в енергозабезпеченні, надзвичайні ситуації, підвищене навантаження на соціальні об’єкти та системи життєзабезпечення, необхідність функціонування укриттів, медичних і рятувальних служб – усе це має і екологічний вимір. Наприклад, будь-яке порушення систем збору відходів, водозабезпечення чи опалення у воєнних умовах швидко трансформується у ризик для здоров’я населення. Стратегія правильно враховує цей аспект через окремий блок цивільного захисту, але саме тому безпековий вимір потрібно розглядати як частину екологічної стійкості громади.</w:t>
      </w:r>
    </w:p>
    <w:p w14:paraId="4D3FAE0C" w14:textId="77777777" w:rsidR="00162646" w:rsidRPr="00DC527E" w:rsidRDefault="00BB1986" w:rsidP="00B42402">
      <w:pPr>
        <w:rPr>
          <w:lang w:val="uk-UA"/>
        </w:rPr>
      </w:pPr>
      <w:r w:rsidRPr="00DC527E">
        <w:rPr>
          <w:lang w:val="uk-UA"/>
        </w:rPr>
        <w:t>Що стосується ризиків для здоров’я населення, то вони проявляються у громаді через сукупний вплив екологічних, інфраструктурних і соціальних факторів. Домінування серцево-судинних захворювань у структурі захворюваності й смертності населення означає, що громада має велику частку жителів, чутливих до якості повітря, температурних екстремумів, стресу, нерівного доступу до води, умов проживання та транспортної доступності медичної допомоги. Зростання кількості випадків новоутворень та загальної захворюваності також посилює значення превентивних заходів і якості середовища проживання. Для таких груп навіть відносно «незначні» екологічні проблеми – пил, сміття, технічна вода, спека, неякісне опалення, відсутність безбар’єрного доступу – мають відчутний ефект.</w:t>
      </w:r>
    </w:p>
    <w:p w14:paraId="1F04D190" w14:textId="77777777" w:rsidR="00162646" w:rsidRPr="00DC527E" w:rsidRDefault="00BB1986" w:rsidP="00B42402">
      <w:pPr>
        <w:rPr>
          <w:lang w:val="uk-UA"/>
        </w:rPr>
      </w:pPr>
      <w:r w:rsidRPr="00DC527E">
        <w:rPr>
          <w:lang w:val="uk-UA"/>
        </w:rPr>
        <w:t>Особливої уваги потребують ризики, що стосуються територій із природоохоронним статусом. Стратегія передбачає розвиток туризму, благоустрою, транспортної доступності, інвестиційної активності, модернізацію інфраструктури й просторове планування. За правильного підходу ці напрями можуть співіснувати з охороною ПЗФ. Однак за відсутності просторових обмежень, режимів використання буферних зон, екологічної експертизи проєктних рішень та контролю за рекреаційним навантаженням вони можуть породити конфлікт між розвитком і збереженням. Найбільш небезпечними тут є латентні форми впливу: розширення господарського використання суміжних земель, несанкціоновані під’їзди до водойм, засмічення, шум, локальні земляні роботи, неорганізований відпочинок, спалювання рослинності й порушення природного водного режиму.</w:t>
      </w:r>
    </w:p>
    <w:p w14:paraId="16E83491" w14:textId="77777777" w:rsidR="00162646" w:rsidRPr="00DC527E" w:rsidRDefault="00BB1986" w:rsidP="00B42402">
      <w:pPr>
        <w:rPr>
          <w:lang w:val="uk-UA"/>
        </w:rPr>
      </w:pPr>
      <w:r w:rsidRPr="00DC527E">
        <w:rPr>
          <w:lang w:val="uk-UA"/>
        </w:rPr>
        <w:lastRenderedPageBreak/>
        <w:t xml:space="preserve">Таким чином, ключові екологічні проблеми громади, що стосуються Стратегії, можна узагальнити так: дефіцит якісної водної та водовідвідної інфраструктури; недосконала система поводження з відходами; обмеженість локального екологічного моніторингу; </w:t>
      </w:r>
      <w:proofErr w:type="spellStart"/>
      <w:r w:rsidRPr="00DC527E">
        <w:rPr>
          <w:lang w:val="uk-UA"/>
        </w:rPr>
        <w:t>деградаційні</w:t>
      </w:r>
      <w:proofErr w:type="spellEnd"/>
      <w:r w:rsidRPr="00DC527E">
        <w:rPr>
          <w:lang w:val="uk-UA"/>
        </w:rPr>
        <w:t xml:space="preserve"> ризики для земель і ґрунтів; транспортне і пилове навантаження; вразливість водних об’єктів і гідротехнічної інфраструктури; чутливість природоохоронних територій; низька лісистість; кліматичні ризики; поєднання екологічної та безпекової вразливості. Саме ці проблеми визначають зміст екологічних обмежень і пом’якшувальних заходів, які повинні супроводжувати реалізацію Стратегії.</w:t>
      </w:r>
    </w:p>
    <w:p w14:paraId="65355B71" w14:textId="77777777" w:rsidR="00162646" w:rsidRPr="00DC527E" w:rsidRDefault="00BB1986" w:rsidP="00B42402">
      <w:pPr>
        <w:rPr>
          <w:lang w:val="uk-UA"/>
        </w:rPr>
      </w:pPr>
      <w:r w:rsidRPr="00DC527E">
        <w:rPr>
          <w:lang w:val="uk-UA"/>
        </w:rPr>
        <w:t>У разі незатвердження Стратегії більшість названих проблем або збережуться, або розвиватимуться інерційно в негативному напрямі. Це насамперед стосується відходів, водної нерівності, відсутності сучасного просторового планування, недостатньої адаптації до зміни клімату та слабкого екологічного моніторингу. Відтак проєкт Стратегії має значення не лише як інструмент соціально-економічного розвитку, а і як рамка, що дозволяє перевести громаду від моделі накопичення екологічних ризиків до моделі їх поступового зменшення і керованого контролю.</w:t>
      </w:r>
    </w:p>
    <w:p w14:paraId="4B01E3CE" w14:textId="77777777" w:rsidR="00162646" w:rsidRPr="00DC527E" w:rsidRDefault="00BB1986" w:rsidP="00B42402">
      <w:pPr>
        <w:rPr>
          <w:lang w:val="uk-UA"/>
        </w:rPr>
      </w:pPr>
      <w:r w:rsidRPr="00DC527E">
        <w:rPr>
          <w:lang w:val="uk-UA"/>
        </w:rPr>
        <w:t xml:space="preserve">Додатковим аспектом екологічної проблематики є інституційний ризик фрагментарності рішень. Для громади характерна потреба одночасно вирішувати питання економічного зростання, соціальної підтримки, безпеки, інфраструктури та екології. Якщо ці напрями реалізуються ізольовано, без узгодженого стратегічного бачення, виникає висока ймовірність того, що позитивне рішення в одній сфері створить нові ризики в іншій. Наприклад, благоустрій і розвиток придорожнього сервісу без врахування режимів використання територій може посилити навантаження на водні об’єкти чи заказники; модернізація будівель без </w:t>
      </w:r>
      <w:proofErr w:type="spellStart"/>
      <w:r w:rsidRPr="00DC527E">
        <w:rPr>
          <w:lang w:val="uk-UA"/>
        </w:rPr>
        <w:t>енергоаудиту</w:t>
      </w:r>
      <w:proofErr w:type="spellEnd"/>
      <w:r w:rsidRPr="00DC527E">
        <w:rPr>
          <w:lang w:val="uk-UA"/>
        </w:rPr>
        <w:t xml:space="preserve"> та екологічних вимог може не забезпечити реального зменшення споживання ресурсів; розвиток туризму без екологічної інтерпретації та контролю відвідування може погіршити стан природних комплексів. Тому однією з реальних проблем, що стосуються Стратегії, є потреба в управлінській інтеграції екологічних вимог у всі сектори місцевої політики.</w:t>
      </w:r>
    </w:p>
    <w:p w14:paraId="228D22F0" w14:textId="77777777" w:rsidR="00162646" w:rsidRPr="00DC527E" w:rsidRDefault="00BB1986" w:rsidP="00B42402">
      <w:pPr>
        <w:rPr>
          <w:lang w:val="uk-UA"/>
        </w:rPr>
      </w:pPr>
      <w:r w:rsidRPr="00DC527E">
        <w:rPr>
          <w:lang w:val="uk-UA"/>
        </w:rPr>
        <w:t xml:space="preserve">Для здоров’я населення суттєвими є також психологічні та </w:t>
      </w:r>
      <w:proofErr w:type="spellStart"/>
      <w:r w:rsidRPr="00DC527E">
        <w:rPr>
          <w:lang w:val="uk-UA"/>
        </w:rPr>
        <w:t>середовищні</w:t>
      </w:r>
      <w:proofErr w:type="spellEnd"/>
      <w:r w:rsidRPr="00DC527E">
        <w:rPr>
          <w:lang w:val="uk-UA"/>
        </w:rPr>
        <w:t xml:space="preserve"> фактори, пов’язані з відчуттям безпеки і якості місця проживання. Стихійні сміттєзвалища, незадовільний стан окремих громадських просторів, інфраструктурна занедбаність, нерівний доступ до послуг і технічної води, дефіцит зелених зон та безбар’єрності не тільки створюють прямі фізичні ризики, а й знижують суб’єктивне благополуччя жителів. У довгостроковій перспективі це підсилює міграційні настрої, послаблює місцеву згуртованість і ускладнює утримання людського капіталу. Отже, екологічні проблеми громади не можна зводити лише до стану природних компонентів; вони прямо вплетені в питання демографічної стійкості, соціальної привабливості території та спроможності громади до відновлення.</w:t>
      </w:r>
    </w:p>
    <w:p w14:paraId="1B822782" w14:textId="77777777" w:rsidR="00162646" w:rsidRPr="00DC527E" w:rsidRDefault="00BB1986" w:rsidP="00B42402">
      <w:pPr>
        <w:pStyle w:val="1"/>
        <w:ind w:left="284" w:hanging="284"/>
        <w:jc w:val="left"/>
        <w:rPr>
          <w:lang w:val="uk-UA"/>
        </w:rPr>
      </w:pPr>
      <w:bookmarkStart w:id="13" w:name="_Toc228426811"/>
      <w:r w:rsidRPr="00DC527E">
        <w:rPr>
          <w:lang w:val="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Стратегії, а також шляхи врахування таких зобов’язань під час її підготовки</w:t>
      </w:r>
      <w:bookmarkEnd w:id="13"/>
    </w:p>
    <w:p w14:paraId="07180F83" w14:textId="77777777" w:rsidR="00162646" w:rsidRPr="00DC527E" w:rsidRDefault="00BB1986" w:rsidP="00B42402">
      <w:pPr>
        <w:rPr>
          <w:lang w:val="uk-UA"/>
        </w:rPr>
      </w:pPr>
      <w:proofErr w:type="spellStart"/>
      <w:r w:rsidRPr="00DC527E">
        <w:rPr>
          <w:lang w:val="uk-UA"/>
        </w:rPr>
        <w:t>Проєкт</w:t>
      </w:r>
      <w:proofErr w:type="spellEnd"/>
      <w:r w:rsidRPr="00DC527E">
        <w:rPr>
          <w:lang w:val="uk-UA"/>
        </w:rPr>
        <w:t xml:space="preserve"> Стратегії розвитку </w:t>
      </w:r>
      <w:proofErr w:type="spellStart"/>
      <w:r w:rsidRPr="00DC527E">
        <w:rPr>
          <w:lang w:val="uk-UA"/>
        </w:rPr>
        <w:t>Межиріцької</w:t>
      </w:r>
      <w:proofErr w:type="spellEnd"/>
      <w:r w:rsidRPr="00DC527E">
        <w:rPr>
          <w:lang w:val="uk-UA"/>
        </w:rPr>
        <w:t xml:space="preserve"> сільської територіальної громади на період до 2034 року належить до документів державного планування, підготовка та реалізація яких мають здійснюватися з урахуванням багаторівневої системи екологічних зобов’язань. Такі зобов’язання сформовані на міжнародному, європейському, державному, регіональному та місцевому рівнях і стосуються як охорони окремих компонентів довкілля, так і інтеграції екологічних міркувань у процеси просторового, соціально-економічного та інфраструктурного планування. У контексті цієї Стратегії зобов’язання у сфері охорони довкілля мають тлумачитися не вузько, як перелік спеціальних природоохоронних заходів, а широко – як вимога забезпечити такий розвиток громади, який не погіршує стан природних ресурсів, не підвищує ризики для здоров’я населення, враховує кліматичні виклики, не </w:t>
      </w:r>
      <w:r w:rsidRPr="00DC527E">
        <w:rPr>
          <w:lang w:val="uk-UA"/>
        </w:rPr>
        <w:lastRenderedPageBreak/>
        <w:t xml:space="preserve">допускає деградації територій із природоохоронним статусом та сприяє поступовому переходу до </w:t>
      </w:r>
      <w:proofErr w:type="spellStart"/>
      <w:r w:rsidRPr="00DC527E">
        <w:rPr>
          <w:lang w:val="uk-UA"/>
        </w:rPr>
        <w:t>ресурсоефективної</w:t>
      </w:r>
      <w:proofErr w:type="spellEnd"/>
      <w:r w:rsidRPr="00DC527E">
        <w:rPr>
          <w:lang w:val="uk-UA"/>
        </w:rPr>
        <w:t>, безпечної й стійкої моделі місцевого розвитку.</w:t>
      </w:r>
    </w:p>
    <w:p w14:paraId="4117D15B" w14:textId="6FFD67E3" w:rsidR="00162646" w:rsidRPr="00DC527E" w:rsidRDefault="00BB1986" w:rsidP="00B42402">
      <w:pPr>
        <w:rPr>
          <w:lang w:val="uk-UA"/>
        </w:rPr>
      </w:pPr>
      <w:r w:rsidRPr="00DC527E">
        <w:rPr>
          <w:lang w:val="uk-UA"/>
        </w:rPr>
        <w:t xml:space="preserve">На міжнародному та європейському рівнях базовими для цієї СЕО є положення Протоколу про стратегічну екологічну оцінку до Конвенції </w:t>
      </w:r>
      <w:proofErr w:type="spellStart"/>
      <w:r w:rsidRPr="00DC527E">
        <w:rPr>
          <w:lang w:val="uk-UA"/>
        </w:rPr>
        <w:t>Еспо</w:t>
      </w:r>
      <w:proofErr w:type="spellEnd"/>
      <w:r w:rsidRPr="00DC527E">
        <w:rPr>
          <w:lang w:val="uk-UA"/>
        </w:rPr>
        <w:t xml:space="preserve"> та Директиви 2001/42/EC про оцінку впливу окремих планів і програм на довкілля. Вони формують принципову вимогу: екологічні аспекти мають враховуватися не постфактум, а на стадії підготовки документа планування. Для громади це означає, що стратегічні рішення щодо землекористування, транспорту, інфраструктури, енергії, води, відходів, рекреації та безпеки повинні оцінюватися крізь призму їхнього потенційного впливу на довкілля і здоров’я людей. З міжнародного рівня випливає також потреба врахування принципів запобігання, </w:t>
      </w:r>
      <w:proofErr w:type="spellStart"/>
      <w:r w:rsidRPr="00DC527E">
        <w:rPr>
          <w:lang w:val="uk-UA"/>
        </w:rPr>
        <w:t>міжсекторальної</w:t>
      </w:r>
      <w:proofErr w:type="spellEnd"/>
      <w:r w:rsidRPr="00DC527E">
        <w:rPr>
          <w:lang w:val="uk-UA"/>
        </w:rPr>
        <w:t xml:space="preserve"> узгодженості, відкритості, участі громадськості та недопущення істотного погіршення стану територій, що мають природоохоронну цінність.</w:t>
      </w:r>
    </w:p>
    <w:p w14:paraId="49C775D0" w14:textId="77777777" w:rsidR="00162646" w:rsidRPr="00DC527E" w:rsidRDefault="00BB1986" w:rsidP="00B42402">
      <w:pPr>
        <w:rPr>
          <w:lang w:val="uk-UA"/>
        </w:rPr>
      </w:pPr>
      <w:r w:rsidRPr="00DC527E">
        <w:rPr>
          <w:lang w:val="uk-UA"/>
        </w:rPr>
        <w:t xml:space="preserve">У ширшому міжнародному контексті для Стратегії релевантними є положення міжнародних кліматичних і природоохоронних домовленостей, які Україна взяла на себе в межах євроінтеграції та глобальної екологічної політики. Йдеться про рух у напрямі кліматичної нейтральності, адаптації до зміни клімату, зменшення забруднення, розвитку циркулярної економіки, охорони біорізноманіття, відновлення деградованих екосистем і сталого використання природних ресурсів. На рівні сільської громади це трансформується у цілком практичні вимоги: підвищувати енергоефективність будівель, зменшувати залежність від традиційних енергоносіїв, розвивати відновлювану енергетику з урахуванням екологічних обмежень, покращувати поводження з відходами, захищати водні об’єкти, враховувати інтереси природоохоронних територій та адаптувати інфраструктуру до </w:t>
      </w:r>
      <w:proofErr w:type="spellStart"/>
      <w:r w:rsidRPr="00DC527E">
        <w:rPr>
          <w:lang w:val="uk-UA"/>
        </w:rPr>
        <w:t>посух</w:t>
      </w:r>
      <w:proofErr w:type="spellEnd"/>
      <w:r w:rsidRPr="00DC527E">
        <w:rPr>
          <w:lang w:val="uk-UA"/>
        </w:rPr>
        <w:t>, спеки, пожеж і надзвичайних ситуацій.</w:t>
      </w:r>
    </w:p>
    <w:p w14:paraId="03FF79AB" w14:textId="02DED1CA" w:rsidR="00162646" w:rsidRPr="00DC527E" w:rsidRDefault="00BB1986" w:rsidP="00B42402">
      <w:pPr>
        <w:rPr>
          <w:lang w:val="uk-UA"/>
        </w:rPr>
      </w:pPr>
      <w:r w:rsidRPr="00DC527E">
        <w:rPr>
          <w:lang w:val="uk-UA"/>
        </w:rPr>
        <w:t>На державному рівні ключовим нормативним актом для цієї СЕО є Закон України «Про стратегічну екологічну оцінку». Він встановлює сам обов’язок проведення СЕО, визначає її мету – сприяння сталому розвитку шляхом забезпечення охорони довкілля, безпеки життєдіяльності населення та охорони його здоров’я – і задає методологічну рамку підготовки цього звіту. Для Стратегії громади це означає необхідність охопити в оцінці не лише природне середовище, а й умови життєдіяльності населення, ризики для здоров’я, наслідки для територій природно-заповідного фонду та питання моніторингу.</w:t>
      </w:r>
    </w:p>
    <w:p w14:paraId="7AEB4512" w14:textId="77777777" w:rsidR="00162646" w:rsidRPr="00DC527E" w:rsidRDefault="00BB1986" w:rsidP="00B42402">
      <w:pPr>
        <w:rPr>
          <w:lang w:val="uk-UA"/>
        </w:rPr>
      </w:pPr>
      <w:r w:rsidRPr="00DC527E">
        <w:rPr>
          <w:lang w:val="uk-UA"/>
        </w:rPr>
        <w:t>Базовим документом державної екологічної політики є Закон України «Про Основні засади (стратегію) державної екологічної політики України на період до 2030 року». Він визначає чотири стратегічні цілі: формування в суспільстві екологічних цінностей і засад сталого споживання та виробництва; забезпечення сталого використання природно-ресурсного потенціалу; інтеграцію екологічної політики у процес прийняття рішень щодо соціально-економічного розвитку; зниження екологічних ризиків для екосистем, соціально-економічного розвитку та здоров’я населення. Для громади ці цілі мають пряме значення. Перша вимагає екологічної освіти, просвіти, переходу до відповідальних моделей поведінки та споживання. Друга – захисту вод, земель, лісів, природно-заповідного фонду й раціонального землекористування. Третя – обов’язкового включення екологічної складової в стратегію розвитку, просторове планування, транспорт, благоустрій, енергоефективність і управління відходами. Четверта – зосередження уваги на факторах ризику для здоров’я населення, зменшенні забруднення та посиленні спроможності запобігати надзвичайним ситуаціям.</w:t>
      </w:r>
    </w:p>
    <w:p w14:paraId="2EC5CD55" w14:textId="77777777" w:rsidR="00162646" w:rsidRPr="00DC527E" w:rsidRDefault="00BB1986" w:rsidP="00B42402">
      <w:pPr>
        <w:rPr>
          <w:lang w:val="uk-UA"/>
        </w:rPr>
      </w:pPr>
      <w:r w:rsidRPr="00DC527E">
        <w:rPr>
          <w:lang w:val="uk-UA"/>
        </w:rPr>
        <w:t xml:space="preserve">Другим ключовим державним документом є Стратегія екологічної безпеки та адаптації до зміни клімату до 2030 року. Вона вимагає інтегрувати питання клімату й екологічної безпеки до стратегій розвитку територій, розвивати системи моніторингу, зменшувати забруднення атмосферного повітря і вод, покращувати управління відходами, охороняти біорізноманіття, підвищувати адаптивність секторів економіки та інфраструктури до зміни клімату. Для </w:t>
      </w:r>
      <w:proofErr w:type="spellStart"/>
      <w:r w:rsidRPr="00DC527E">
        <w:rPr>
          <w:lang w:val="uk-UA"/>
        </w:rPr>
        <w:t>Межиріцької</w:t>
      </w:r>
      <w:proofErr w:type="spellEnd"/>
      <w:r w:rsidRPr="00DC527E">
        <w:rPr>
          <w:lang w:val="uk-UA"/>
        </w:rPr>
        <w:t xml:space="preserve"> громади це означає, що питання енергоефективності, відновлюваної енергетики, охорони річки Вовчої, захисту земель, пожежної безпеки, підтримання зелених насаджень і розвитку безпечної комунальної інфраструктури не можуть розглядатися ізольовано від кліматичного виміру. Додатково важливим є операційний план </w:t>
      </w:r>
      <w:r w:rsidRPr="00DC527E">
        <w:rPr>
          <w:lang w:val="uk-UA"/>
        </w:rPr>
        <w:lastRenderedPageBreak/>
        <w:t>заходів з реалізації цієї Стратегії на 2025-2027 роки, який акцентує увагу на секторальній адаптації у сферах водних ресурсів, біорізноманіття, лісів, енергетики, громадського здоров’я, сільського господарства, транспорту і туризму.</w:t>
      </w:r>
    </w:p>
    <w:p w14:paraId="75631137" w14:textId="77777777" w:rsidR="00162646" w:rsidRPr="00DC527E" w:rsidRDefault="00BB1986" w:rsidP="00B42402">
      <w:pPr>
        <w:rPr>
          <w:lang w:val="uk-UA"/>
        </w:rPr>
      </w:pPr>
      <w:r w:rsidRPr="00DC527E">
        <w:rPr>
          <w:lang w:val="uk-UA"/>
        </w:rPr>
        <w:t>Релевантними для Стратегії громади є також Закон України «Про управління відходами» та Національний план управління відходами до 2033 року. Ці документи вимагають переходу до ієрархії управління відходами, пріоритетності запобігання їх утворенню, роздільного збирання, підготовки до повторного використання, перероблення, відновлення та безпечного видалення залишків. Для громади, де наявні несанкціоновані сміттєзвалища і відсутній власний полігон, ці зобов’язання є особливо важливими. Вони означають, що проблема відходів має вирішуватися не лише шляхом вивезення сміття, а через створення повноцінної місцевої системи управління потоками відходів, інформаційної роботи з населенням, підготовки місцевих планових документів і належного контролю.</w:t>
      </w:r>
    </w:p>
    <w:p w14:paraId="749854ED" w14:textId="77777777" w:rsidR="00162646" w:rsidRPr="00DC527E" w:rsidRDefault="00BB1986" w:rsidP="00B42402">
      <w:pPr>
        <w:rPr>
          <w:lang w:val="uk-UA"/>
        </w:rPr>
      </w:pPr>
      <w:r w:rsidRPr="00DC527E">
        <w:rPr>
          <w:lang w:val="uk-UA"/>
        </w:rPr>
        <w:t>Крім цього, національна нормативна база, що стосується Стратегії, включає законодавство у сферах охорони атмосферного повітря, водного та земельного законодавства, природно-заповідного фонду, питної води, містобудівної діяльності, цивільного захисту, енергозбереження та енергоефективності. Для конкретних проєктів, які випливатимуть зі Стратегії, можуть бути актуальними також процедури оцінки впливу на довкілля, якщо майбутня діяльність підпадатиме під встановлені законодавством критерії. Отже, сама Стратегія не підміняє собою галузеве екологічне регулювання, але повинна будуватися так, щоб подальші проєкти могли реалізовуватися у правовому полі без конфлікту з екологічними обмеженнями.</w:t>
      </w:r>
    </w:p>
    <w:p w14:paraId="12FF024F" w14:textId="6EE9FA55" w:rsidR="00162646" w:rsidRPr="00DC527E" w:rsidRDefault="00BB1986" w:rsidP="00B42402">
      <w:pPr>
        <w:rPr>
          <w:lang w:val="uk-UA"/>
        </w:rPr>
      </w:pPr>
      <w:r w:rsidRPr="00DC527E">
        <w:rPr>
          <w:lang w:val="uk-UA"/>
        </w:rPr>
        <w:t xml:space="preserve">На регіональному рівні Стратегія громади має враховувати систему чинних програм і планів Дніпропетровської області. Найважливішими серед них є Дніпропетровська обласна комплексна програма (стратегія) екологічної безпеки та запобігання змінам клімату, Регіональний план управління відходами у Дніпропетровській області до 2030 року, програма державного моніторингу у галузі охорони атмосферного повітря для Дніпропетровської зони, а також чинні обласні програми </w:t>
      </w:r>
      <w:proofErr w:type="spellStart"/>
      <w:r w:rsidRPr="00DC527E">
        <w:rPr>
          <w:lang w:val="uk-UA"/>
        </w:rPr>
        <w:t>термомодернізації</w:t>
      </w:r>
      <w:proofErr w:type="spellEnd"/>
      <w:r w:rsidRPr="00DC527E">
        <w:rPr>
          <w:lang w:val="uk-UA"/>
        </w:rPr>
        <w:t xml:space="preserve"> об’єктів комунальної сфери і підтримки встановлення сонячних та вітрових електростанцій і децентралізованих систем генерації. Сукупно ці документи задають для громади кілька практичних імперативів: посилення екологічної безпеки, адаптацію до кліматичних змін, розвиток енергоефективності, інтеграцію з регіональною логікою управління відходами, розвиток моніторингу та узгодження місцевих рішень із обласними пріоритетами.</w:t>
      </w:r>
    </w:p>
    <w:p w14:paraId="5C084E10" w14:textId="77777777" w:rsidR="00162646" w:rsidRPr="00DC527E" w:rsidRDefault="00BB1986" w:rsidP="00B42402">
      <w:pPr>
        <w:rPr>
          <w:lang w:val="uk-UA"/>
        </w:rPr>
      </w:pPr>
      <w:r w:rsidRPr="00DC527E">
        <w:rPr>
          <w:lang w:val="uk-UA"/>
        </w:rPr>
        <w:t xml:space="preserve">Особливо важливим є те, що регіональні документи орієнтують громади не на ізольовані природоохоронні акції, а на системні рішення. Саме тому для </w:t>
      </w:r>
      <w:proofErr w:type="spellStart"/>
      <w:r w:rsidRPr="00DC527E">
        <w:rPr>
          <w:lang w:val="uk-UA"/>
        </w:rPr>
        <w:t>Межиріцької</w:t>
      </w:r>
      <w:proofErr w:type="spellEnd"/>
      <w:r w:rsidRPr="00DC527E">
        <w:rPr>
          <w:lang w:val="uk-UA"/>
        </w:rPr>
        <w:t xml:space="preserve"> громади екологічні зобов’язання не можуть бути виконані лише шляхом проведення окремих толок, інформаційних кампаній чи локальних ремонтів. Вони вимагають включення екологічної логіки до планування бізнес-підтримки, інвестиційних пропозицій, транспортної доступності, громадських просторів, соціальної інфраструктури, просторового розвитку, цивільного захисту й адміністративної спроможності.</w:t>
      </w:r>
    </w:p>
    <w:p w14:paraId="45A7B2F3" w14:textId="77777777" w:rsidR="00162646" w:rsidRPr="00DC527E" w:rsidRDefault="00BB1986" w:rsidP="00B42402">
      <w:pPr>
        <w:rPr>
          <w:lang w:val="uk-UA"/>
        </w:rPr>
      </w:pPr>
      <w:r w:rsidRPr="00DC527E">
        <w:rPr>
          <w:lang w:val="uk-UA"/>
        </w:rPr>
        <w:t xml:space="preserve">Шляхи врахування зазначених зобов’язань під час підготовки Стратегії проявляються у кількох елементах. По-перше, сама Стратегія прямо посилається на Закон України «Про стратегічну екологічну оцінку» і розробляється як документ, що підлягає СЕО. По-друге, у стратегічному баченні громади вже закладені категорії екологічної відповідальності, енергоефективності та стійкості до воєнних і кліматичних ризиків. По-третє, в структурі цілей наявна окрема оперативна ціль 2.5 «Формування екологічно безпечного середовища», що передбачає покращення системи поводження з відходами, запровадження належного екологічного моніторингу та підвищення екологічної свідомості населення. По-четверте, екологічна складова інтегрована не лише в «екологічний» блок, а й у транспортні, просторові, енергетичні, соціальні та безпекові цілі. По-п’яте, реалізація перших проєктів Стратегії передбачає заходи, спрямовані на покращення доступу до якісної води, енергоефективність, </w:t>
      </w:r>
      <w:proofErr w:type="spellStart"/>
      <w:r w:rsidRPr="00DC527E">
        <w:rPr>
          <w:lang w:val="uk-UA"/>
        </w:rPr>
        <w:t>екопросвіту</w:t>
      </w:r>
      <w:proofErr w:type="spellEnd"/>
      <w:r w:rsidRPr="00DC527E">
        <w:rPr>
          <w:lang w:val="uk-UA"/>
        </w:rPr>
        <w:t>, безпечну інфраструктуру та управлінську спроможність.</w:t>
      </w:r>
    </w:p>
    <w:p w14:paraId="4D88E6C6" w14:textId="77777777" w:rsidR="00162646" w:rsidRPr="00DC527E" w:rsidRDefault="00BB1986" w:rsidP="00B42402">
      <w:pPr>
        <w:rPr>
          <w:lang w:val="uk-UA"/>
        </w:rPr>
      </w:pPr>
      <w:r w:rsidRPr="00DC527E">
        <w:rPr>
          <w:lang w:val="uk-UA"/>
        </w:rPr>
        <w:t xml:space="preserve">Разом із тим слід зазначити, що повнота врахування екологічних зобов’язань під час підготовки Стратегії може бути посилена. Зокрема, в подальших планах заходів доцільно </w:t>
      </w:r>
      <w:r w:rsidRPr="00DC527E">
        <w:rPr>
          <w:lang w:val="uk-UA"/>
        </w:rPr>
        <w:lastRenderedPageBreak/>
        <w:t xml:space="preserve">деталізувати механізми інтеграції кліматичної адаптації, просторових екологічних обмежень, процедур скринінгу інвестиційних проєктів за екологічними критеріями, місцевих правил поводження з будівельними відходами, а також моніторингові показники щодо води, ґрунтів, стану ПЗФ і здоров’я населення. Тобто загальна рамка врахування зобов’язань у Стратегії є наявною, однак вона потребує подальшого </w:t>
      </w:r>
      <w:proofErr w:type="spellStart"/>
      <w:r w:rsidRPr="00DC527E">
        <w:rPr>
          <w:lang w:val="uk-UA"/>
        </w:rPr>
        <w:t>операціоналізування</w:t>
      </w:r>
      <w:proofErr w:type="spellEnd"/>
      <w:r w:rsidRPr="00DC527E">
        <w:rPr>
          <w:lang w:val="uk-UA"/>
        </w:rPr>
        <w:t xml:space="preserve"> у програмних, бюджетних і проєктних документах.</w:t>
      </w:r>
    </w:p>
    <w:p w14:paraId="180A133F" w14:textId="77777777" w:rsidR="00162646" w:rsidRPr="00DC527E" w:rsidRDefault="00BB1986" w:rsidP="00B42402">
      <w:pPr>
        <w:rPr>
          <w:lang w:val="uk-UA"/>
        </w:rPr>
      </w:pPr>
      <w:r w:rsidRPr="00DC527E">
        <w:rPr>
          <w:lang w:val="uk-UA"/>
        </w:rPr>
        <w:t>Аналіз відповідності стратегічних та оперативних цілей Стратегії національним і регіональним екологічним цілям свідчить про таке.</w:t>
      </w:r>
    </w:p>
    <w:p w14:paraId="55911F24" w14:textId="77777777" w:rsidR="00162646" w:rsidRPr="00DC527E" w:rsidRDefault="00BB1986" w:rsidP="00B42402">
      <w:pPr>
        <w:rPr>
          <w:lang w:val="uk-UA"/>
        </w:rPr>
      </w:pPr>
      <w:r w:rsidRPr="00DC527E">
        <w:rPr>
          <w:lang w:val="uk-UA"/>
        </w:rPr>
        <w:t>Стратегічна ціль 1 щодо конкурентоспроможності місцевої економіки та просторово збалансованого розвитку загалом відповідає державній екологічній політиці в частині інтеграції екологічних міркувань у соціально-економічне планування. Її позитивний потенціал пов’язаний із розвитком просторового планування, цифровізації земельно-просторових даних, формуванням екологічно безпечних громадських просторів і можливістю спрямувати інвестиції у пріоритетні напрями, сумісні з природоохоронними обмеженнями. Водночас саме ця ціль містить найбільший ризик конфлікту, якщо економічне зростання, розвиток транспорту, сервісних зон чи інвестиційних майданчиків реалізовуватимуться без належного екологічного зонування. Отже, її відповідність екологічним цілям є високою за умови дотримання принципу просторово-екологічної збалансованості.</w:t>
      </w:r>
    </w:p>
    <w:p w14:paraId="3B649E51" w14:textId="77777777" w:rsidR="00162646" w:rsidRPr="00DC527E" w:rsidRDefault="00BB1986" w:rsidP="00B42402">
      <w:pPr>
        <w:rPr>
          <w:lang w:val="uk-UA"/>
        </w:rPr>
      </w:pPr>
      <w:r w:rsidRPr="00DC527E">
        <w:rPr>
          <w:lang w:val="uk-UA"/>
        </w:rPr>
        <w:t>Стратегічна ціль 2 щодо розвитку людського капіталу та підвищення якості життя має пряму відповідність державним і регіональним екологічним цілям у частині захисту здоров’я населення, формування безпечного середовища, доступу до якісних послуг, води, поводження з відходами та підвищення екологічної свідомості. Її оперативні цілі створюють умови для реального зменшення ризиків для здоров’я населення. Особливо це стосується модернізації медичних і освітніх закладів, розвитку безбар’єрності, підтримки вразливих груп та окремої екологічної оперативної цілі 2.5. За своїм змістом ця стратегічна ціль є найбільш безпосередньо сумісною з метою державної екологічної політики щодо зниження екологічних ризиків для людини.</w:t>
      </w:r>
    </w:p>
    <w:p w14:paraId="1E1A5508" w14:textId="77777777" w:rsidR="00162646" w:rsidRPr="00DC527E" w:rsidRDefault="00BB1986" w:rsidP="00B42402">
      <w:pPr>
        <w:rPr>
          <w:lang w:val="uk-UA"/>
        </w:rPr>
      </w:pPr>
      <w:r w:rsidRPr="00DC527E">
        <w:rPr>
          <w:lang w:val="uk-UA"/>
        </w:rPr>
        <w:t xml:space="preserve">Стратегічна ціль 3 щодо безпеки населення та цивільного захисту прямо корелює з цілями зменшення екологічних і техногенних ризиків. У сучасних умовах цивільний захист не може розглядатися </w:t>
      </w:r>
      <w:proofErr w:type="spellStart"/>
      <w:r w:rsidRPr="00DC527E">
        <w:rPr>
          <w:lang w:val="uk-UA"/>
        </w:rPr>
        <w:t>відокремлено</w:t>
      </w:r>
      <w:proofErr w:type="spellEnd"/>
      <w:r w:rsidRPr="00DC527E">
        <w:rPr>
          <w:lang w:val="uk-UA"/>
        </w:rPr>
        <w:t xml:space="preserve"> від екологічної безпеки, оскільки надзвичайні ситуації майже завжди мають наслідки для повітря, води, ґрунтів, відходів, енергозабезпечення та здоров’я населення. Тому розвиток систем оповіщення, </w:t>
      </w:r>
      <w:proofErr w:type="spellStart"/>
      <w:r w:rsidRPr="00DC527E">
        <w:rPr>
          <w:lang w:val="uk-UA"/>
        </w:rPr>
        <w:t>укриттів</w:t>
      </w:r>
      <w:proofErr w:type="spellEnd"/>
      <w:r w:rsidRPr="00DC527E">
        <w:rPr>
          <w:lang w:val="uk-UA"/>
        </w:rPr>
        <w:t xml:space="preserve">, </w:t>
      </w:r>
      <w:proofErr w:type="spellStart"/>
      <w:r w:rsidRPr="00DC527E">
        <w:rPr>
          <w:lang w:val="uk-UA"/>
        </w:rPr>
        <w:t>пожежно</w:t>
      </w:r>
      <w:proofErr w:type="spellEnd"/>
      <w:r w:rsidRPr="00DC527E">
        <w:rPr>
          <w:lang w:val="uk-UA"/>
        </w:rPr>
        <w:t>-рятувальної спроможності та навчання населення відповідає як державним, так і регіональним пріоритетам екологічної безпеки й адаптації.</w:t>
      </w:r>
    </w:p>
    <w:p w14:paraId="733CD1F2" w14:textId="77777777" w:rsidR="00162646" w:rsidRPr="00DC527E" w:rsidRDefault="00BB1986" w:rsidP="00B42402">
      <w:pPr>
        <w:rPr>
          <w:lang w:val="uk-UA"/>
        </w:rPr>
      </w:pPr>
      <w:r w:rsidRPr="00DC527E">
        <w:rPr>
          <w:lang w:val="uk-UA"/>
        </w:rPr>
        <w:t xml:space="preserve">Стратегічна ціль 4 щодо якості управління та енергоефективності є однією з ключових з точки зору сучасної екологічної політики. Вона безпосередньо відповідає цілям енергоефективності, декарбонізації, зменшення </w:t>
      </w:r>
      <w:proofErr w:type="spellStart"/>
      <w:r w:rsidRPr="00DC527E">
        <w:rPr>
          <w:lang w:val="uk-UA"/>
        </w:rPr>
        <w:t>ресурсомісткості</w:t>
      </w:r>
      <w:proofErr w:type="spellEnd"/>
      <w:r w:rsidRPr="00DC527E">
        <w:rPr>
          <w:lang w:val="uk-UA"/>
        </w:rPr>
        <w:t xml:space="preserve">, підвищення стійкості інфраструктури та розвитку відновлюваних джерел енергії. Її оперативні цілі корелюють із регіональними програмами </w:t>
      </w:r>
      <w:proofErr w:type="spellStart"/>
      <w:r w:rsidRPr="00DC527E">
        <w:rPr>
          <w:lang w:val="uk-UA"/>
        </w:rPr>
        <w:t>термомодернізації</w:t>
      </w:r>
      <w:proofErr w:type="spellEnd"/>
      <w:r w:rsidRPr="00DC527E">
        <w:rPr>
          <w:lang w:val="uk-UA"/>
        </w:rPr>
        <w:t xml:space="preserve"> та підтримки децентралізованої генерації, а також із державними цілями адаптації до зміни клімату. Саме ця стратегічна ціль формує підґрунтя для скорочення викидів, зменшення витрат енергії, підвищення комфорту будівель і посилення стійкості громади до перебоїв у енергозабезпеченні.</w:t>
      </w:r>
    </w:p>
    <w:p w14:paraId="7F4F1A09" w14:textId="77777777" w:rsidR="00162646" w:rsidRPr="00DC527E" w:rsidRDefault="00BB1986" w:rsidP="00B42402">
      <w:pPr>
        <w:rPr>
          <w:lang w:val="uk-UA"/>
        </w:rPr>
      </w:pPr>
      <w:r w:rsidRPr="00DC527E">
        <w:rPr>
          <w:lang w:val="uk-UA"/>
        </w:rPr>
        <w:t xml:space="preserve">Відповідність окремих оперативних цілей можна охарактеризувати детальніше. Оперативна ціль 1.2 щодо транспортної доступності й благоустрою сумісна з екологічними зобов’язаннями за умови пріоритету безпечного та екологічно збалансованого </w:t>
      </w:r>
      <w:proofErr w:type="spellStart"/>
      <w:r w:rsidRPr="00DC527E">
        <w:rPr>
          <w:lang w:val="uk-UA"/>
        </w:rPr>
        <w:t>проєктування</w:t>
      </w:r>
      <w:proofErr w:type="spellEnd"/>
      <w:r w:rsidRPr="00DC527E">
        <w:rPr>
          <w:lang w:val="uk-UA"/>
        </w:rPr>
        <w:t>. Оперативна ціль 1.3 щодо просторового планування безпосередньо реалізує вимогу інтеграції екологічної політики у місцеве планування. Оперативні цілі 2.2 та 2.3 підтримують завдання захисту здоров’я населення. Оперативна ціль 2.5 є прямим інструментом імплементації екологічних зобов’язань. Оперативні цілі 4.2 і 4.3 повністю узгоджуються з кліматичною та енергетичною політикою. Водночас оперативна ціль 1.1 щодо економічного розвитку та окремі інвестиційні ініціативи вимагають подальшого екологічного скринінгу на стадії реалізації, щоб забезпечити не формальну, а фактичну відповідність екологічним цілям.</w:t>
      </w:r>
    </w:p>
    <w:p w14:paraId="18A6C57B" w14:textId="77777777" w:rsidR="00162646" w:rsidRPr="00DC527E" w:rsidRDefault="00BB1986" w:rsidP="00B42402">
      <w:pPr>
        <w:rPr>
          <w:lang w:val="uk-UA"/>
        </w:rPr>
      </w:pPr>
      <w:r w:rsidRPr="00DC527E">
        <w:rPr>
          <w:lang w:val="uk-UA"/>
        </w:rPr>
        <w:lastRenderedPageBreak/>
        <w:t xml:space="preserve">Отже, у цілому </w:t>
      </w:r>
      <w:proofErr w:type="spellStart"/>
      <w:r w:rsidRPr="00DC527E">
        <w:rPr>
          <w:lang w:val="uk-UA"/>
        </w:rPr>
        <w:t>проєкт</w:t>
      </w:r>
      <w:proofErr w:type="spellEnd"/>
      <w:r w:rsidRPr="00DC527E">
        <w:rPr>
          <w:lang w:val="uk-UA"/>
        </w:rPr>
        <w:t xml:space="preserve"> Стратегії розвитку </w:t>
      </w:r>
      <w:proofErr w:type="spellStart"/>
      <w:r w:rsidRPr="00DC527E">
        <w:rPr>
          <w:lang w:val="uk-UA"/>
        </w:rPr>
        <w:t>Межиріцької</w:t>
      </w:r>
      <w:proofErr w:type="spellEnd"/>
      <w:r w:rsidRPr="00DC527E">
        <w:rPr>
          <w:lang w:val="uk-UA"/>
        </w:rPr>
        <w:t xml:space="preserve"> сільської територіальної громади на період до 2034 року відповідає основним міжнародним, державним і регіональним зобов’язанням у сфері охорони довкілля та захисту здоров’я населення. Найбільш повно така відповідність проявляється у блоках просторового планування, енергоефективності, розвитку альтернативної енергетики, безпеки, управління відходами, екологічної просвіти та захисту здоров’я. Водночас ефективність виконання цих зобов’язань </w:t>
      </w:r>
      <w:proofErr w:type="spellStart"/>
      <w:r w:rsidRPr="00DC527E">
        <w:rPr>
          <w:lang w:val="uk-UA"/>
        </w:rPr>
        <w:t>залежатиме</w:t>
      </w:r>
      <w:proofErr w:type="spellEnd"/>
      <w:r w:rsidRPr="00DC527E">
        <w:rPr>
          <w:lang w:val="uk-UA"/>
        </w:rPr>
        <w:t xml:space="preserve"> від того, наскільки послідовно екологічні принципи буде інтегровано в конкретні проєкти, місцеві програми, бюджетні рішення та систему моніторингу.</w:t>
      </w:r>
    </w:p>
    <w:p w14:paraId="50F2BD0D" w14:textId="781C1EA7" w:rsidR="00162646" w:rsidRPr="00DC527E" w:rsidRDefault="00BB1986" w:rsidP="00B42402">
      <w:pPr>
        <w:spacing w:before="120" w:after="80"/>
        <w:ind w:firstLine="0"/>
        <w:jc w:val="center"/>
        <w:rPr>
          <w:iCs/>
          <w:sz w:val="28"/>
          <w:szCs w:val="24"/>
          <w:lang w:val="uk-UA"/>
        </w:rPr>
      </w:pPr>
      <w:r w:rsidRPr="00DC527E">
        <w:rPr>
          <w:iCs/>
          <w:szCs w:val="24"/>
          <w:lang w:val="uk-UA"/>
        </w:rPr>
        <w:t xml:space="preserve">Таблиця 5.1 </w:t>
      </w:r>
      <w:r w:rsidR="00B42402" w:rsidRPr="00DC527E">
        <w:rPr>
          <w:iCs/>
          <w:szCs w:val="24"/>
          <w:lang w:val="uk-UA"/>
        </w:rPr>
        <w:t>–</w:t>
      </w:r>
      <w:r w:rsidRPr="00DC527E">
        <w:rPr>
          <w:iCs/>
          <w:szCs w:val="24"/>
          <w:lang w:val="uk-UA"/>
        </w:rPr>
        <w:t xml:space="preserve"> Відповідність стратегічних та оперативних цілей проєкту Стратегії національним і регіональним екологічним цілям</w:t>
      </w:r>
    </w:p>
    <w:tbl>
      <w:tblPr>
        <w:tblStyle w:val="aff0"/>
        <w:tblW w:w="0" w:type="auto"/>
        <w:tblLook w:val="04A0" w:firstRow="1" w:lastRow="0" w:firstColumn="1" w:lastColumn="0" w:noHBand="0" w:noVBand="1"/>
      </w:tblPr>
      <w:tblGrid>
        <w:gridCol w:w="2497"/>
        <w:gridCol w:w="3022"/>
        <w:gridCol w:w="1523"/>
        <w:gridCol w:w="2586"/>
      </w:tblGrid>
      <w:tr w:rsidR="00162646" w:rsidRPr="00DC527E" w14:paraId="0D366D9E" w14:textId="77777777" w:rsidTr="00B42402">
        <w:trPr>
          <w:tblHeader/>
        </w:trPr>
        <w:tc>
          <w:tcPr>
            <w:tcW w:w="2608" w:type="dxa"/>
            <w:shd w:val="clear" w:color="auto" w:fill="auto"/>
            <w:tcMar>
              <w:top w:w="80" w:type="dxa"/>
              <w:left w:w="110" w:type="dxa"/>
              <w:bottom w:w="80" w:type="dxa"/>
              <w:right w:w="110" w:type="dxa"/>
            </w:tcMar>
            <w:vAlign w:val="center"/>
          </w:tcPr>
          <w:p w14:paraId="0B4B6C80" w14:textId="77777777" w:rsidR="00162646" w:rsidRPr="00DC527E" w:rsidRDefault="00BB1986" w:rsidP="00B42402">
            <w:pPr>
              <w:spacing w:line="252" w:lineRule="auto"/>
              <w:ind w:firstLine="0"/>
              <w:jc w:val="center"/>
              <w:rPr>
                <w:sz w:val="16"/>
                <w:szCs w:val="18"/>
                <w:lang w:val="uk-UA"/>
              </w:rPr>
            </w:pPr>
            <w:r w:rsidRPr="00DC527E">
              <w:rPr>
                <w:b/>
                <w:sz w:val="16"/>
                <w:szCs w:val="18"/>
                <w:lang w:val="uk-UA"/>
              </w:rPr>
              <w:t>Ціль Стратегії громади</w:t>
            </w:r>
          </w:p>
        </w:tc>
        <w:tc>
          <w:tcPr>
            <w:tcW w:w="3515" w:type="dxa"/>
            <w:shd w:val="clear" w:color="auto" w:fill="auto"/>
            <w:tcMar>
              <w:top w:w="80" w:type="dxa"/>
              <w:left w:w="110" w:type="dxa"/>
              <w:bottom w:w="80" w:type="dxa"/>
              <w:right w:w="110" w:type="dxa"/>
            </w:tcMar>
            <w:vAlign w:val="center"/>
          </w:tcPr>
          <w:p w14:paraId="678E16A1" w14:textId="77777777" w:rsidR="00162646" w:rsidRPr="00DC527E" w:rsidRDefault="00BB1986" w:rsidP="00B42402">
            <w:pPr>
              <w:spacing w:line="252" w:lineRule="auto"/>
              <w:ind w:firstLine="0"/>
              <w:jc w:val="center"/>
              <w:rPr>
                <w:sz w:val="16"/>
                <w:szCs w:val="18"/>
                <w:lang w:val="uk-UA"/>
              </w:rPr>
            </w:pPr>
            <w:r w:rsidRPr="00DC527E">
              <w:rPr>
                <w:b/>
                <w:sz w:val="16"/>
                <w:szCs w:val="18"/>
                <w:lang w:val="uk-UA"/>
              </w:rPr>
              <w:t>Відповідні національні / регіональні екологічні цілі</w:t>
            </w:r>
          </w:p>
        </w:tc>
        <w:tc>
          <w:tcPr>
            <w:tcW w:w="1417" w:type="dxa"/>
            <w:shd w:val="clear" w:color="auto" w:fill="auto"/>
            <w:tcMar>
              <w:top w:w="80" w:type="dxa"/>
              <w:left w:w="110" w:type="dxa"/>
              <w:bottom w:w="80" w:type="dxa"/>
              <w:right w:w="110" w:type="dxa"/>
            </w:tcMar>
            <w:vAlign w:val="center"/>
          </w:tcPr>
          <w:p w14:paraId="51071E2A" w14:textId="77777777" w:rsidR="00162646" w:rsidRPr="00DC527E" w:rsidRDefault="00BB1986" w:rsidP="00B42402">
            <w:pPr>
              <w:spacing w:line="252" w:lineRule="auto"/>
              <w:ind w:firstLine="0"/>
              <w:jc w:val="center"/>
              <w:rPr>
                <w:sz w:val="16"/>
                <w:szCs w:val="18"/>
                <w:lang w:val="uk-UA"/>
              </w:rPr>
            </w:pPr>
            <w:r w:rsidRPr="00DC527E">
              <w:rPr>
                <w:b/>
                <w:sz w:val="16"/>
                <w:szCs w:val="18"/>
                <w:lang w:val="uk-UA"/>
              </w:rPr>
              <w:t>Ступінь відповідності</w:t>
            </w:r>
          </w:p>
        </w:tc>
        <w:tc>
          <w:tcPr>
            <w:tcW w:w="2835" w:type="dxa"/>
            <w:shd w:val="clear" w:color="auto" w:fill="auto"/>
            <w:tcMar>
              <w:top w:w="80" w:type="dxa"/>
              <w:left w:w="110" w:type="dxa"/>
              <w:bottom w:w="80" w:type="dxa"/>
              <w:right w:w="110" w:type="dxa"/>
            </w:tcMar>
            <w:vAlign w:val="center"/>
          </w:tcPr>
          <w:p w14:paraId="191D1EE1" w14:textId="77777777" w:rsidR="00162646" w:rsidRPr="00DC527E" w:rsidRDefault="00BB1986" w:rsidP="00B42402">
            <w:pPr>
              <w:spacing w:line="252" w:lineRule="auto"/>
              <w:ind w:firstLine="0"/>
              <w:jc w:val="center"/>
              <w:rPr>
                <w:sz w:val="16"/>
                <w:szCs w:val="18"/>
                <w:lang w:val="uk-UA"/>
              </w:rPr>
            </w:pPr>
            <w:r w:rsidRPr="00DC527E">
              <w:rPr>
                <w:b/>
                <w:sz w:val="16"/>
                <w:szCs w:val="18"/>
                <w:lang w:val="uk-UA"/>
              </w:rPr>
              <w:t>Коментар</w:t>
            </w:r>
          </w:p>
        </w:tc>
      </w:tr>
      <w:tr w:rsidR="00162646" w:rsidRPr="00CF6D0F" w14:paraId="5610969D" w14:textId="77777777" w:rsidTr="002D6E9B">
        <w:tc>
          <w:tcPr>
            <w:tcW w:w="2608" w:type="dxa"/>
            <w:shd w:val="clear" w:color="auto" w:fill="auto"/>
            <w:tcMar>
              <w:top w:w="80" w:type="dxa"/>
              <w:left w:w="110" w:type="dxa"/>
              <w:bottom w:w="80" w:type="dxa"/>
              <w:right w:w="110" w:type="dxa"/>
            </w:tcMar>
          </w:tcPr>
          <w:p w14:paraId="7C17EBA2"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Стратегічна ціль 1. Зміцнення конкурентоспроможності місцевої економіки та просторово збалансований розвиток</w:t>
            </w:r>
          </w:p>
        </w:tc>
        <w:tc>
          <w:tcPr>
            <w:tcW w:w="3515" w:type="dxa"/>
            <w:shd w:val="clear" w:color="auto" w:fill="auto"/>
            <w:tcMar>
              <w:top w:w="80" w:type="dxa"/>
              <w:left w:w="110" w:type="dxa"/>
              <w:bottom w:w="80" w:type="dxa"/>
              <w:right w:w="110" w:type="dxa"/>
            </w:tcMar>
          </w:tcPr>
          <w:p w14:paraId="3CB7B09F"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 xml:space="preserve">Ціль 3 державної </w:t>
            </w:r>
            <w:proofErr w:type="spellStart"/>
            <w:r w:rsidRPr="00DC527E">
              <w:rPr>
                <w:sz w:val="18"/>
                <w:szCs w:val="18"/>
                <w:lang w:val="uk-UA"/>
              </w:rPr>
              <w:t>екополітики</w:t>
            </w:r>
            <w:proofErr w:type="spellEnd"/>
            <w:r w:rsidRPr="00DC527E">
              <w:rPr>
                <w:sz w:val="18"/>
                <w:szCs w:val="18"/>
                <w:lang w:val="uk-UA"/>
              </w:rPr>
              <w:t xml:space="preserve"> (інтеграція екологічної політики у рішення щодо соціально-економічного розвитку); регіональні пріоритети просторової згуртованості, екологічної безпеки та управління відходами</w:t>
            </w:r>
          </w:p>
        </w:tc>
        <w:tc>
          <w:tcPr>
            <w:tcW w:w="1417" w:type="dxa"/>
            <w:shd w:val="clear" w:color="auto" w:fill="auto"/>
            <w:tcMar>
              <w:top w:w="80" w:type="dxa"/>
              <w:left w:w="110" w:type="dxa"/>
              <w:bottom w:w="80" w:type="dxa"/>
              <w:right w:w="110" w:type="dxa"/>
            </w:tcMar>
          </w:tcPr>
          <w:p w14:paraId="6DFF8685" w14:textId="77777777" w:rsidR="00162646" w:rsidRPr="00DC527E" w:rsidRDefault="00BB1986" w:rsidP="002D6E9B">
            <w:pPr>
              <w:spacing w:line="252" w:lineRule="auto"/>
              <w:ind w:firstLine="0"/>
              <w:jc w:val="center"/>
              <w:rPr>
                <w:sz w:val="18"/>
                <w:szCs w:val="18"/>
                <w:lang w:val="uk-UA"/>
              </w:rPr>
            </w:pPr>
            <w:r w:rsidRPr="00DC527E">
              <w:rPr>
                <w:sz w:val="18"/>
                <w:szCs w:val="18"/>
                <w:lang w:val="uk-UA"/>
              </w:rPr>
              <w:t>Висока за умови дотримання екологічних обмежень</w:t>
            </w:r>
          </w:p>
        </w:tc>
        <w:tc>
          <w:tcPr>
            <w:tcW w:w="2835" w:type="dxa"/>
            <w:shd w:val="clear" w:color="auto" w:fill="auto"/>
            <w:tcMar>
              <w:top w:w="80" w:type="dxa"/>
              <w:left w:w="110" w:type="dxa"/>
              <w:bottom w:w="80" w:type="dxa"/>
              <w:right w:w="110" w:type="dxa"/>
            </w:tcMar>
          </w:tcPr>
          <w:p w14:paraId="7ED89672"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Позитивний ефект забезпечують просторове планування, екологічно безпечні громадські простори, цифровізація земельних даних; ризики пов’язані з транспортом, сервісними зонами й інвестиційними майданчиками без екологічного зонування.</w:t>
            </w:r>
          </w:p>
        </w:tc>
      </w:tr>
      <w:tr w:rsidR="00162646" w:rsidRPr="00CF6D0F" w14:paraId="011BF1E9" w14:textId="77777777" w:rsidTr="002D6E9B">
        <w:tc>
          <w:tcPr>
            <w:tcW w:w="2608" w:type="dxa"/>
            <w:shd w:val="clear" w:color="auto" w:fill="auto"/>
            <w:tcMar>
              <w:top w:w="80" w:type="dxa"/>
              <w:left w:w="110" w:type="dxa"/>
              <w:bottom w:w="80" w:type="dxa"/>
              <w:right w:w="110" w:type="dxa"/>
            </w:tcMar>
          </w:tcPr>
          <w:p w14:paraId="556EE0F9"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Оперативна ціль 1.2. Покращення транспортної доступності та благоустрою населених пунктів</w:t>
            </w:r>
          </w:p>
        </w:tc>
        <w:tc>
          <w:tcPr>
            <w:tcW w:w="3515" w:type="dxa"/>
            <w:shd w:val="clear" w:color="auto" w:fill="auto"/>
            <w:tcMar>
              <w:top w:w="80" w:type="dxa"/>
              <w:left w:w="110" w:type="dxa"/>
              <w:bottom w:w="80" w:type="dxa"/>
              <w:right w:w="110" w:type="dxa"/>
            </w:tcMar>
          </w:tcPr>
          <w:p w14:paraId="19B9856E"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Зниження екологічних ризиків для здоров’я населення; адаптація інфраструктури; регіональні програми моніторингу повітря та екологічної безпеки</w:t>
            </w:r>
          </w:p>
        </w:tc>
        <w:tc>
          <w:tcPr>
            <w:tcW w:w="1417" w:type="dxa"/>
            <w:shd w:val="clear" w:color="auto" w:fill="auto"/>
            <w:tcMar>
              <w:top w:w="80" w:type="dxa"/>
              <w:left w:w="110" w:type="dxa"/>
              <w:bottom w:w="80" w:type="dxa"/>
              <w:right w:w="110" w:type="dxa"/>
            </w:tcMar>
          </w:tcPr>
          <w:p w14:paraId="7D407FAF" w14:textId="77777777" w:rsidR="00162646" w:rsidRPr="00DC527E" w:rsidRDefault="00BB1986" w:rsidP="002D6E9B">
            <w:pPr>
              <w:spacing w:line="252" w:lineRule="auto"/>
              <w:ind w:firstLine="0"/>
              <w:jc w:val="center"/>
              <w:rPr>
                <w:sz w:val="18"/>
                <w:szCs w:val="18"/>
                <w:lang w:val="uk-UA"/>
              </w:rPr>
            </w:pPr>
            <w:r w:rsidRPr="00DC527E">
              <w:rPr>
                <w:sz w:val="18"/>
                <w:szCs w:val="18"/>
                <w:lang w:val="uk-UA"/>
              </w:rPr>
              <w:t>Часткова/умовна відповідність</w:t>
            </w:r>
          </w:p>
        </w:tc>
        <w:tc>
          <w:tcPr>
            <w:tcW w:w="2835" w:type="dxa"/>
            <w:shd w:val="clear" w:color="auto" w:fill="auto"/>
            <w:tcMar>
              <w:top w:w="80" w:type="dxa"/>
              <w:left w:w="110" w:type="dxa"/>
              <w:bottom w:w="80" w:type="dxa"/>
              <w:right w:w="110" w:type="dxa"/>
            </w:tcMar>
          </w:tcPr>
          <w:p w14:paraId="2E6F5BA7"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 xml:space="preserve">За наявності озеленення, водовідведення, </w:t>
            </w:r>
            <w:proofErr w:type="spellStart"/>
            <w:r w:rsidRPr="00DC527E">
              <w:rPr>
                <w:sz w:val="18"/>
                <w:szCs w:val="18"/>
                <w:lang w:val="uk-UA"/>
              </w:rPr>
              <w:t>пилопригнічення</w:t>
            </w:r>
            <w:proofErr w:type="spellEnd"/>
            <w:r w:rsidRPr="00DC527E">
              <w:rPr>
                <w:sz w:val="18"/>
                <w:szCs w:val="18"/>
                <w:lang w:val="uk-UA"/>
              </w:rPr>
              <w:t xml:space="preserve"> та врахування шуму ціль має позитивний ефект; без таких заходів може збільшувати транспортне навантаження.</w:t>
            </w:r>
          </w:p>
        </w:tc>
      </w:tr>
      <w:tr w:rsidR="00162646" w:rsidRPr="00CF6D0F" w14:paraId="607793A4" w14:textId="77777777" w:rsidTr="002D6E9B">
        <w:tc>
          <w:tcPr>
            <w:tcW w:w="2608" w:type="dxa"/>
            <w:shd w:val="clear" w:color="auto" w:fill="auto"/>
            <w:tcMar>
              <w:top w:w="80" w:type="dxa"/>
              <w:left w:w="110" w:type="dxa"/>
              <w:bottom w:w="80" w:type="dxa"/>
              <w:right w:w="110" w:type="dxa"/>
            </w:tcMar>
          </w:tcPr>
          <w:p w14:paraId="281C1BC3"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Оперативна ціль 1.3. Покращення системи просторового планування територій громади</w:t>
            </w:r>
          </w:p>
        </w:tc>
        <w:tc>
          <w:tcPr>
            <w:tcW w:w="3515" w:type="dxa"/>
            <w:shd w:val="clear" w:color="auto" w:fill="auto"/>
            <w:tcMar>
              <w:top w:w="80" w:type="dxa"/>
              <w:left w:w="110" w:type="dxa"/>
              <w:bottom w:w="80" w:type="dxa"/>
              <w:right w:w="110" w:type="dxa"/>
            </w:tcMar>
          </w:tcPr>
          <w:p w14:paraId="5961D072"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 xml:space="preserve">Ціль 3 державної </w:t>
            </w:r>
            <w:proofErr w:type="spellStart"/>
            <w:r w:rsidRPr="00DC527E">
              <w:rPr>
                <w:sz w:val="18"/>
                <w:szCs w:val="18"/>
                <w:lang w:val="uk-UA"/>
              </w:rPr>
              <w:t>екополітики</w:t>
            </w:r>
            <w:proofErr w:type="spellEnd"/>
            <w:r w:rsidRPr="00DC527E">
              <w:rPr>
                <w:sz w:val="18"/>
                <w:szCs w:val="18"/>
                <w:lang w:val="uk-UA"/>
              </w:rPr>
              <w:t>; вимоги Закону про СЕО; кліматична та природоохоронна інтеграція у плани розвитку</w:t>
            </w:r>
          </w:p>
        </w:tc>
        <w:tc>
          <w:tcPr>
            <w:tcW w:w="1417" w:type="dxa"/>
            <w:shd w:val="clear" w:color="auto" w:fill="auto"/>
            <w:tcMar>
              <w:top w:w="80" w:type="dxa"/>
              <w:left w:w="110" w:type="dxa"/>
              <w:bottom w:w="80" w:type="dxa"/>
              <w:right w:w="110" w:type="dxa"/>
            </w:tcMar>
          </w:tcPr>
          <w:p w14:paraId="18868B22" w14:textId="77777777" w:rsidR="00162646" w:rsidRPr="00DC527E" w:rsidRDefault="00BB1986" w:rsidP="002D6E9B">
            <w:pPr>
              <w:spacing w:line="252" w:lineRule="auto"/>
              <w:ind w:firstLine="0"/>
              <w:jc w:val="center"/>
              <w:rPr>
                <w:sz w:val="18"/>
                <w:szCs w:val="18"/>
                <w:lang w:val="uk-UA"/>
              </w:rPr>
            </w:pPr>
            <w:r w:rsidRPr="00DC527E">
              <w:rPr>
                <w:sz w:val="18"/>
                <w:szCs w:val="18"/>
                <w:lang w:val="uk-UA"/>
              </w:rPr>
              <w:t>Повна відповідність</w:t>
            </w:r>
          </w:p>
        </w:tc>
        <w:tc>
          <w:tcPr>
            <w:tcW w:w="2835" w:type="dxa"/>
            <w:shd w:val="clear" w:color="auto" w:fill="auto"/>
            <w:tcMar>
              <w:top w:w="80" w:type="dxa"/>
              <w:left w:w="110" w:type="dxa"/>
              <w:bottom w:w="80" w:type="dxa"/>
              <w:right w:w="110" w:type="dxa"/>
            </w:tcMar>
          </w:tcPr>
          <w:p w14:paraId="7C944DBF"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Є одним із головних механізмів врахування екологічних, водоохоронних, санітарних і природоохоронних обмежень у місцевому розвитку.</w:t>
            </w:r>
          </w:p>
        </w:tc>
      </w:tr>
      <w:tr w:rsidR="00162646" w:rsidRPr="00CF6D0F" w14:paraId="6A08B457" w14:textId="77777777" w:rsidTr="002D6E9B">
        <w:tc>
          <w:tcPr>
            <w:tcW w:w="2608" w:type="dxa"/>
            <w:shd w:val="clear" w:color="auto" w:fill="auto"/>
            <w:tcMar>
              <w:top w:w="80" w:type="dxa"/>
              <w:left w:w="110" w:type="dxa"/>
              <w:bottom w:w="80" w:type="dxa"/>
              <w:right w:w="110" w:type="dxa"/>
            </w:tcMar>
          </w:tcPr>
          <w:p w14:paraId="6667F323"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Стратегічна ціль 2. Розвиток людського капіталу та підвищення якості життя</w:t>
            </w:r>
          </w:p>
        </w:tc>
        <w:tc>
          <w:tcPr>
            <w:tcW w:w="3515" w:type="dxa"/>
            <w:shd w:val="clear" w:color="auto" w:fill="auto"/>
            <w:tcMar>
              <w:top w:w="80" w:type="dxa"/>
              <w:left w:w="110" w:type="dxa"/>
              <w:bottom w:w="80" w:type="dxa"/>
              <w:right w:w="110" w:type="dxa"/>
            </w:tcMar>
          </w:tcPr>
          <w:p w14:paraId="3CE76985"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 xml:space="preserve">Ціль 4 державної </w:t>
            </w:r>
            <w:proofErr w:type="spellStart"/>
            <w:r w:rsidRPr="00DC527E">
              <w:rPr>
                <w:sz w:val="18"/>
                <w:szCs w:val="18"/>
                <w:lang w:val="uk-UA"/>
              </w:rPr>
              <w:t>екополітики</w:t>
            </w:r>
            <w:proofErr w:type="spellEnd"/>
            <w:r w:rsidRPr="00DC527E">
              <w:rPr>
                <w:sz w:val="18"/>
                <w:szCs w:val="18"/>
                <w:lang w:val="uk-UA"/>
              </w:rPr>
              <w:t xml:space="preserve"> (зменшення ризиків для здоров’я населення); стратегія екологічної безпеки та адаптації до зміни клімату; регіональні програми щодо води, відходів, </w:t>
            </w:r>
            <w:proofErr w:type="spellStart"/>
            <w:r w:rsidRPr="00DC527E">
              <w:rPr>
                <w:sz w:val="18"/>
                <w:szCs w:val="18"/>
                <w:lang w:val="uk-UA"/>
              </w:rPr>
              <w:t>термомодернізації</w:t>
            </w:r>
            <w:proofErr w:type="spellEnd"/>
          </w:p>
        </w:tc>
        <w:tc>
          <w:tcPr>
            <w:tcW w:w="1417" w:type="dxa"/>
            <w:shd w:val="clear" w:color="auto" w:fill="auto"/>
            <w:tcMar>
              <w:top w:w="80" w:type="dxa"/>
              <w:left w:w="110" w:type="dxa"/>
              <w:bottom w:w="80" w:type="dxa"/>
              <w:right w:w="110" w:type="dxa"/>
            </w:tcMar>
          </w:tcPr>
          <w:p w14:paraId="14C7EB0F" w14:textId="77777777" w:rsidR="00162646" w:rsidRPr="00DC527E" w:rsidRDefault="00BB1986" w:rsidP="002D6E9B">
            <w:pPr>
              <w:spacing w:line="252" w:lineRule="auto"/>
              <w:ind w:firstLine="0"/>
              <w:jc w:val="center"/>
              <w:rPr>
                <w:sz w:val="18"/>
                <w:szCs w:val="18"/>
                <w:lang w:val="uk-UA"/>
              </w:rPr>
            </w:pPr>
            <w:r w:rsidRPr="00DC527E">
              <w:rPr>
                <w:sz w:val="18"/>
                <w:szCs w:val="18"/>
                <w:lang w:val="uk-UA"/>
              </w:rPr>
              <w:t>Висока</w:t>
            </w:r>
          </w:p>
        </w:tc>
        <w:tc>
          <w:tcPr>
            <w:tcW w:w="2835" w:type="dxa"/>
            <w:shd w:val="clear" w:color="auto" w:fill="auto"/>
            <w:tcMar>
              <w:top w:w="80" w:type="dxa"/>
              <w:left w:w="110" w:type="dxa"/>
              <w:bottom w:w="80" w:type="dxa"/>
              <w:right w:w="110" w:type="dxa"/>
            </w:tcMar>
          </w:tcPr>
          <w:p w14:paraId="54916CD3"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Спрямована на покращення середовища проживання, стану закладів освіти і медицини, безбар’єрності, соціального захисту та екологічної безпеки.</w:t>
            </w:r>
          </w:p>
        </w:tc>
      </w:tr>
      <w:tr w:rsidR="00162646" w:rsidRPr="00CF6D0F" w14:paraId="751579BA" w14:textId="77777777" w:rsidTr="002D6E9B">
        <w:tc>
          <w:tcPr>
            <w:tcW w:w="2608" w:type="dxa"/>
            <w:shd w:val="clear" w:color="auto" w:fill="auto"/>
            <w:tcMar>
              <w:top w:w="80" w:type="dxa"/>
              <w:left w:w="110" w:type="dxa"/>
              <w:bottom w:w="80" w:type="dxa"/>
              <w:right w:w="110" w:type="dxa"/>
            </w:tcMar>
          </w:tcPr>
          <w:p w14:paraId="6AFB57B4"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Оперативна ціль 2.5. Формування екологічно безпечного середовища</w:t>
            </w:r>
          </w:p>
        </w:tc>
        <w:tc>
          <w:tcPr>
            <w:tcW w:w="3515" w:type="dxa"/>
            <w:shd w:val="clear" w:color="auto" w:fill="auto"/>
            <w:tcMar>
              <w:top w:w="80" w:type="dxa"/>
              <w:left w:w="110" w:type="dxa"/>
              <w:bottom w:w="80" w:type="dxa"/>
              <w:right w:w="110" w:type="dxa"/>
            </w:tcMar>
          </w:tcPr>
          <w:p w14:paraId="47607606"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 xml:space="preserve">Усі чотири стратегічні цілі державної </w:t>
            </w:r>
            <w:proofErr w:type="spellStart"/>
            <w:r w:rsidRPr="00DC527E">
              <w:rPr>
                <w:sz w:val="18"/>
                <w:szCs w:val="18"/>
                <w:lang w:val="uk-UA"/>
              </w:rPr>
              <w:t>екополітики</w:t>
            </w:r>
            <w:proofErr w:type="spellEnd"/>
            <w:r w:rsidRPr="00DC527E">
              <w:rPr>
                <w:sz w:val="18"/>
                <w:szCs w:val="18"/>
                <w:lang w:val="uk-UA"/>
              </w:rPr>
              <w:t>; законодавство про управління відходами; регіональний план управління відходами; моніторинг повітря</w:t>
            </w:r>
          </w:p>
        </w:tc>
        <w:tc>
          <w:tcPr>
            <w:tcW w:w="1417" w:type="dxa"/>
            <w:shd w:val="clear" w:color="auto" w:fill="auto"/>
            <w:tcMar>
              <w:top w:w="80" w:type="dxa"/>
              <w:left w:w="110" w:type="dxa"/>
              <w:bottom w:w="80" w:type="dxa"/>
              <w:right w:w="110" w:type="dxa"/>
            </w:tcMar>
          </w:tcPr>
          <w:p w14:paraId="5A9C91BB" w14:textId="77777777" w:rsidR="00162646" w:rsidRPr="00DC527E" w:rsidRDefault="00BB1986" w:rsidP="002D6E9B">
            <w:pPr>
              <w:spacing w:line="252" w:lineRule="auto"/>
              <w:ind w:firstLine="0"/>
              <w:jc w:val="center"/>
              <w:rPr>
                <w:sz w:val="18"/>
                <w:szCs w:val="18"/>
                <w:lang w:val="uk-UA"/>
              </w:rPr>
            </w:pPr>
            <w:r w:rsidRPr="00DC527E">
              <w:rPr>
                <w:sz w:val="18"/>
                <w:szCs w:val="18"/>
                <w:lang w:val="uk-UA"/>
              </w:rPr>
              <w:t>Повна відповідність</w:t>
            </w:r>
          </w:p>
        </w:tc>
        <w:tc>
          <w:tcPr>
            <w:tcW w:w="2835" w:type="dxa"/>
            <w:shd w:val="clear" w:color="auto" w:fill="auto"/>
            <w:tcMar>
              <w:top w:w="80" w:type="dxa"/>
              <w:left w:w="110" w:type="dxa"/>
              <w:bottom w:w="80" w:type="dxa"/>
              <w:right w:w="110" w:type="dxa"/>
            </w:tcMar>
          </w:tcPr>
          <w:p w14:paraId="438F8CB3"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 xml:space="preserve">Безпосередньо </w:t>
            </w:r>
            <w:proofErr w:type="spellStart"/>
            <w:r w:rsidRPr="00DC527E">
              <w:rPr>
                <w:sz w:val="18"/>
                <w:szCs w:val="18"/>
                <w:lang w:val="uk-UA"/>
              </w:rPr>
              <w:t>імплементує</w:t>
            </w:r>
            <w:proofErr w:type="spellEnd"/>
            <w:r w:rsidRPr="00DC527E">
              <w:rPr>
                <w:sz w:val="18"/>
                <w:szCs w:val="18"/>
                <w:lang w:val="uk-UA"/>
              </w:rPr>
              <w:t xml:space="preserve"> екологічні зобов’язання через відходи, екологічний моніторинг і просвіту.</w:t>
            </w:r>
          </w:p>
        </w:tc>
      </w:tr>
      <w:tr w:rsidR="00162646" w:rsidRPr="00CF6D0F" w14:paraId="5701E76D" w14:textId="77777777" w:rsidTr="002D6E9B">
        <w:tc>
          <w:tcPr>
            <w:tcW w:w="2608" w:type="dxa"/>
            <w:shd w:val="clear" w:color="auto" w:fill="auto"/>
            <w:tcMar>
              <w:top w:w="80" w:type="dxa"/>
              <w:left w:w="110" w:type="dxa"/>
              <w:bottom w:w="80" w:type="dxa"/>
              <w:right w:w="110" w:type="dxa"/>
            </w:tcMar>
          </w:tcPr>
          <w:p w14:paraId="53EBD871"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Оперативні цілі 2.2 і 2.3. Охорона здоров’я, соціальний захист, безбар’єрність</w:t>
            </w:r>
          </w:p>
        </w:tc>
        <w:tc>
          <w:tcPr>
            <w:tcW w:w="3515" w:type="dxa"/>
            <w:shd w:val="clear" w:color="auto" w:fill="auto"/>
            <w:tcMar>
              <w:top w:w="80" w:type="dxa"/>
              <w:left w:w="110" w:type="dxa"/>
              <w:bottom w:w="80" w:type="dxa"/>
              <w:right w:w="110" w:type="dxa"/>
            </w:tcMar>
          </w:tcPr>
          <w:p w14:paraId="19DB5B44"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Захист здоров’я населення; адаптація до кліматичних ризиків; підтримка вразливих груп</w:t>
            </w:r>
          </w:p>
        </w:tc>
        <w:tc>
          <w:tcPr>
            <w:tcW w:w="1417" w:type="dxa"/>
            <w:shd w:val="clear" w:color="auto" w:fill="auto"/>
            <w:tcMar>
              <w:top w:w="80" w:type="dxa"/>
              <w:left w:w="110" w:type="dxa"/>
              <w:bottom w:w="80" w:type="dxa"/>
              <w:right w:w="110" w:type="dxa"/>
            </w:tcMar>
          </w:tcPr>
          <w:p w14:paraId="0F490EFB" w14:textId="77777777" w:rsidR="00162646" w:rsidRPr="00DC527E" w:rsidRDefault="00BB1986" w:rsidP="002D6E9B">
            <w:pPr>
              <w:spacing w:line="252" w:lineRule="auto"/>
              <w:ind w:firstLine="0"/>
              <w:jc w:val="center"/>
              <w:rPr>
                <w:sz w:val="18"/>
                <w:szCs w:val="18"/>
                <w:lang w:val="uk-UA"/>
              </w:rPr>
            </w:pPr>
            <w:r w:rsidRPr="00DC527E">
              <w:rPr>
                <w:sz w:val="18"/>
                <w:szCs w:val="18"/>
                <w:lang w:val="uk-UA"/>
              </w:rPr>
              <w:t>Висока</w:t>
            </w:r>
          </w:p>
        </w:tc>
        <w:tc>
          <w:tcPr>
            <w:tcW w:w="2835" w:type="dxa"/>
            <w:shd w:val="clear" w:color="auto" w:fill="auto"/>
            <w:tcMar>
              <w:top w:w="80" w:type="dxa"/>
              <w:left w:w="110" w:type="dxa"/>
              <w:bottom w:w="80" w:type="dxa"/>
              <w:right w:w="110" w:type="dxa"/>
            </w:tcMar>
          </w:tcPr>
          <w:p w14:paraId="00D06D68"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Зменшують вразливість населення до екологічних і техногенних факторів ризику, посилюють спроможність до профілактики та реагування.</w:t>
            </w:r>
          </w:p>
        </w:tc>
      </w:tr>
      <w:tr w:rsidR="00162646" w:rsidRPr="00CF6D0F" w14:paraId="419145B7" w14:textId="77777777" w:rsidTr="002D6E9B">
        <w:tc>
          <w:tcPr>
            <w:tcW w:w="2608" w:type="dxa"/>
            <w:shd w:val="clear" w:color="auto" w:fill="auto"/>
            <w:tcMar>
              <w:top w:w="80" w:type="dxa"/>
              <w:left w:w="110" w:type="dxa"/>
              <w:bottom w:w="80" w:type="dxa"/>
              <w:right w:w="110" w:type="dxa"/>
            </w:tcMar>
          </w:tcPr>
          <w:p w14:paraId="7F1826B9"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Стратегічна ціль 3. Підвищення рівня безпеки населення та цивільного захисту</w:t>
            </w:r>
          </w:p>
        </w:tc>
        <w:tc>
          <w:tcPr>
            <w:tcW w:w="3515" w:type="dxa"/>
            <w:shd w:val="clear" w:color="auto" w:fill="auto"/>
            <w:tcMar>
              <w:top w:w="80" w:type="dxa"/>
              <w:left w:w="110" w:type="dxa"/>
              <w:bottom w:w="80" w:type="dxa"/>
              <w:right w:w="110" w:type="dxa"/>
            </w:tcMar>
          </w:tcPr>
          <w:p w14:paraId="5C92829D"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 xml:space="preserve">Ціль 4 державної </w:t>
            </w:r>
            <w:proofErr w:type="spellStart"/>
            <w:r w:rsidRPr="00DC527E">
              <w:rPr>
                <w:sz w:val="18"/>
                <w:szCs w:val="18"/>
                <w:lang w:val="uk-UA"/>
              </w:rPr>
              <w:t>екополітики</w:t>
            </w:r>
            <w:proofErr w:type="spellEnd"/>
            <w:r w:rsidRPr="00DC527E">
              <w:rPr>
                <w:sz w:val="18"/>
                <w:szCs w:val="18"/>
                <w:lang w:val="uk-UA"/>
              </w:rPr>
              <w:t>; Стратегія екологічної безпеки та адаптації до зміни клімату; законодавство у сфері цивільного захисту</w:t>
            </w:r>
          </w:p>
        </w:tc>
        <w:tc>
          <w:tcPr>
            <w:tcW w:w="1417" w:type="dxa"/>
            <w:shd w:val="clear" w:color="auto" w:fill="auto"/>
            <w:tcMar>
              <w:top w:w="80" w:type="dxa"/>
              <w:left w:w="110" w:type="dxa"/>
              <w:bottom w:w="80" w:type="dxa"/>
              <w:right w:w="110" w:type="dxa"/>
            </w:tcMar>
          </w:tcPr>
          <w:p w14:paraId="7BA9A12A" w14:textId="77777777" w:rsidR="00162646" w:rsidRPr="00DC527E" w:rsidRDefault="00BB1986" w:rsidP="002D6E9B">
            <w:pPr>
              <w:spacing w:line="252" w:lineRule="auto"/>
              <w:ind w:firstLine="0"/>
              <w:jc w:val="center"/>
              <w:rPr>
                <w:sz w:val="18"/>
                <w:szCs w:val="18"/>
                <w:lang w:val="uk-UA"/>
              </w:rPr>
            </w:pPr>
            <w:r w:rsidRPr="00DC527E">
              <w:rPr>
                <w:sz w:val="18"/>
                <w:szCs w:val="18"/>
                <w:lang w:val="uk-UA"/>
              </w:rPr>
              <w:t>Висока</w:t>
            </w:r>
          </w:p>
        </w:tc>
        <w:tc>
          <w:tcPr>
            <w:tcW w:w="2835" w:type="dxa"/>
            <w:shd w:val="clear" w:color="auto" w:fill="auto"/>
            <w:tcMar>
              <w:top w:w="80" w:type="dxa"/>
              <w:left w:w="110" w:type="dxa"/>
              <w:bottom w:w="80" w:type="dxa"/>
              <w:right w:w="110" w:type="dxa"/>
            </w:tcMar>
          </w:tcPr>
          <w:p w14:paraId="3598CA2F"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 xml:space="preserve">Забезпечує зменшення ризиків надзвичайних ситуацій для довкілля та здоров’я населення, підсилює </w:t>
            </w:r>
            <w:r w:rsidRPr="00DC527E">
              <w:rPr>
                <w:sz w:val="18"/>
                <w:szCs w:val="18"/>
                <w:lang w:val="uk-UA"/>
              </w:rPr>
              <w:lastRenderedPageBreak/>
              <w:t>пожежну й техногенну безпеку.</w:t>
            </w:r>
          </w:p>
        </w:tc>
      </w:tr>
      <w:tr w:rsidR="00162646" w:rsidRPr="00CF6D0F" w14:paraId="45DCAF06" w14:textId="77777777" w:rsidTr="002D6E9B">
        <w:tc>
          <w:tcPr>
            <w:tcW w:w="2608" w:type="dxa"/>
            <w:shd w:val="clear" w:color="auto" w:fill="auto"/>
            <w:tcMar>
              <w:top w:w="80" w:type="dxa"/>
              <w:left w:w="110" w:type="dxa"/>
              <w:bottom w:w="80" w:type="dxa"/>
              <w:right w:w="110" w:type="dxa"/>
            </w:tcMar>
          </w:tcPr>
          <w:p w14:paraId="7D2C52BF" w14:textId="77777777" w:rsidR="00162646" w:rsidRPr="00DC527E" w:rsidRDefault="00BB1986" w:rsidP="002D6E9B">
            <w:pPr>
              <w:spacing w:line="252" w:lineRule="auto"/>
              <w:ind w:firstLine="0"/>
              <w:jc w:val="left"/>
              <w:rPr>
                <w:sz w:val="18"/>
                <w:szCs w:val="18"/>
                <w:lang w:val="uk-UA"/>
              </w:rPr>
            </w:pPr>
            <w:r w:rsidRPr="00DC527E">
              <w:rPr>
                <w:sz w:val="18"/>
                <w:szCs w:val="18"/>
                <w:lang w:val="uk-UA"/>
              </w:rPr>
              <w:lastRenderedPageBreak/>
              <w:t>Стратегічна ціль 4. Підвищення якості управління та енергоефективності</w:t>
            </w:r>
          </w:p>
        </w:tc>
        <w:tc>
          <w:tcPr>
            <w:tcW w:w="3515" w:type="dxa"/>
            <w:shd w:val="clear" w:color="auto" w:fill="auto"/>
            <w:tcMar>
              <w:top w:w="80" w:type="dxa"/>
              <w:left w:w="110" w:type="dxa"/>
              <w:bottom w:w="80" w:type="dxa"/>
              <w:right w:w="110" w:type="dxa"/>
            </w:tcMar>
          </w:tcPr>
          <w:p w14:paraId="286F5E5A"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 xml:space="preserve">Ціль 1 і Ціль 3 державної </w:t>
            </w:r>
            <w:proofErr w:type="spellStart"/>
            <w:r w:rsidRPr="00DC527E">
              <w:rPr>
                <w:sz w:val="18"/>
                <w:szCs w:val="18"/>
                <w:lang w:val="uk-UA"/>
              </w:rPr>
              <w:t>екополітики</w:t>
            </w:r>
            <w:proofErr w:type="spellEnd"/>
            <w:r w:rsidRPr="00DC527E">
              <w:rPr>
                <w:sz w:val="18"/>
                <w:szCs w:val="18"/>
                <w:lang w:val="uk-UA"/>
              </w:rPr>
              <w:t xml:space="preserve">; кліматична адаптація; регіональні програми </w:t>
            </w:r>
            <w:proofErr w:type="spellStart"/>
            <w:r w:rsidRPr="00DC527E">
              <w:rPr>
                <w:sz w:val="18"/>
                <w:szCs w:val="18"/>
                <w:lang w:val="uk-UA"/>
              </w:rPr>
              <w:t>термомодернізації</w:t>
            </w:r>
            <w:proofErr w:type="spellEnd"/>
            <w:r w:rsidRPr="00DC527E">
              <w:rPr>
                <w:sz w:val="18"/>
                <w:szCs w:val="18"/>
                <w:lang w:val="uk-UA"/>
              </w:rPr>
              <w:t xml:space="preserve"> та підтримки ВДЕ</w:t>
            </w:r>
          </w:p>
        </w:tc>
        <w:tc>
          <w:tcPr>
            <w:tcW w:w="1417" w:type="dxa"/>
            <w:shd w:val="clear" w:color="auto" w:fill="auto"/>
            <w:tcMar>
              <w:top w:w="80" w:type="dxa"/>
              <w:left w:w="110" w:type="dxa"/>
              <w:bottom w:w="80" w:type="dxa"/>
              <w:right w:w="110" w:type="dxa"/>
            </w:tcMar>
          </w:tcPr>
          <w:p w14:paraId="53836B00" w14:textId="77777777" w:rsidR="00162646" w:rsidRPr="00DC527E" w:rsidRDefault="00BB1986" w:rsidP="002D6E9B">
            <w:pPr>
              <w:spacing w:line="252" w:lineRule="auto"/>
              <w:ind w:firstLine="0"/>
              <w:jc w:val="center"/>
              <w:rPr>
                <w:sz w:val="18"/>
                <w:szCs w:val="18"/>
                <w:lang w:val="uk-UA"/>
              </w:rPr>
            </w:pPr>
            <w:r w:rsidRPr="00DC527E">
              <w:rPr>
                <w:sz w:val="18"/>
                <w:szCs w:val="18"/>
                <w:lang w:val="uk-UA"/>
              </w:rPr>
              <w:t>Повна/висока відповідність</w:t>
            </w:r>
          </w:p>
        </w:tc>
        <w:tc>
          <w:tcPr>
            <w:tcW w:w="2835" w:type="dxa"/>
            <w:shd w:val="clear" w:color="auto" w:fill="auto"/>
            <w:tcMar>
              <w:top w:w="80" w:type="dxa"/>
              <w:left w:w="110" w:type="dxa"/>
              <w:bottom w:w="80" w:type="dxa"/>
              <w:right w:w="110" w:type="dxa"/>
            </w:tcMar>
          </w:tcPr>
          <w:p w14:paraId="73ACC3B3"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 xml:space="preserve">Ціль сприяє </w:t>
            </w:r>
            <w:proofErr w:type="spellStart"/>
            <w:r w:rsidRPr="00DC527E">
              <w:rPr>
                <w:sz w:val="18"/>
                <w:szCs w:val="18"/>
                <w:lang w:val="uk-UA"/>
              </w:rPr>
              <w:t>ресурсоефективності</w:t>
            </w:r>
            <w:proofErr w:type="spellEnd"/>
            <w:r w:rsidRPr="00DC527E">
              <w:rPr>
                <w:sz w:val="18"/>
                <w:szCs w:val="18"/>
                <w:lang w:val="uk-UA"/>
              </w:rPr>
              <w:t>, скороченню енергоспоживання, зменшенню викидів та підвищенню стійкості інфраструктури.</w:t>
            </w:r>
          </w:p>
        </w:tc>
      </w:tr>
      <w:tr w:rsidR="00162646" w:rsidRPr="00CF6D0F" w14:paraId="66F47301" w14:textId="77777777" w:rsidTr="002D6E9B">
        <w:tc>
          <w:tcPr>
            <w:tcW w:w="2608" w:type="dxa"/>
            <w:shd w:val="clear" w:color="auto" w:fill="auto"/>
            <w:tcMar>
              <w:top w:w="80" w:type="dxa"/>
              <w:left w:w="110" w:type="dxa"/>
              <w:bottom w:w="80" w:type="dxa"/>
              <w:right w:w="110" w:type="dxa"/>
            </w:tcMar>
          </w:tcPr>
          <w:p w14:paraId="3E3362E7"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Оперативні цілі 4.2 і 4.3. Енергоефективність і альтернативна енергетика</w:t>
            </w:r>
          </w:p>
        </w:tc>
        <w:tc>
          <w:tcPr>
            <w:tcW w:w="3515" w:type="dxa"/>
            <w:shd w:val="clear" w:color="auto" w:fill="auto"/>
            <w:tcMar>
              <w:top w:w="80" w:type="dxa"/>
              <w:left w:w="110" w:type="dxa"/>
              <w:bottom w:w="80" w:type="dxa"/>
              <w:right w:w="110" w:type="dxa"/>
            </w:tcMar>
          </w:tcPr>
          <w:p w14:paraId="54661D12"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Кліматична політика, декарбонізація, енергетична стійкість, регіональні програми децентралізованої генерації</w:t>
            </w:r>
          </w:p>
        </w:tc>
        <w:tc>
          <w:tcPr>
            <w:tcW w:w="1417" w:type="dxa"/>
            <w:shd w:val="clear" w:color="auto" w:fill="auto"/>
            <w:tcMar>
              <w:top w:w="80" w:type="dxa"/>
              <w:left w:w="110" w:type="dxa"/>
              <w:bottom w:w="80" w:type="dxa"/>
              <w:right w:w="110" w:type="dxa"/>
            </w:tcMar>
          </w:tcPr>
          <w:p w14:paraId="6C761D9E" w14:textId="77777777" w:rsidR="00162646" w:rsidRPr="00DC527E" w:rsidRDefault="00BB1986" w:rsidP="002D6E9B">
            <w:pPr>
              <w:spacing w:line="252" w:lineRule="auto"/>
              <w:ind w:firstLine="0"/>
              <w:jc w:val="center"/>
              <w:rPr>
                <w:sz w:val="18"/>
                <w:szCs w:val="18"/>
                <w:lang w:val="uk-UA"/>
              </w:rPr>
            </w:pPr>
            <w:r w:rsidRPr="00DC527E">
              <w:rPr>
                <w:sz w:val="18"/>
                <w:szCs w:val="18"/>
                <w:lang w:val="uk-UA"/>
              </w:rPr>
              <w:t>Повна відповідність</w:t>
            </w:r>
          </w:p>
        </w:tc>
        <w:tc>
          <w:tcPr>
            <w:tcW w:w="2835" w:type="dxa"/>
            <w:shd w:val="clear" w:color="auto" w:fill="auto"/>
            <w:tcMar>
              <w:top w:w="80" w:type="dxa"/>
              <w:left w:w="110" w:type="dxa"/>
              <w:bottom w:w="80" w:type="dxa"/>
              <w:right w:w="110" w:type="dxa"/>
            </w:tcMar>
          </w:tcPr>
          <w:p w14:paraId="0A5B2DB0" w14:textId="77777777" w:rsidR="00162646" w:rsidRPr="00DC527E" w:rsidRDefault="00BB1986" w:rsidP="002D6E9B">
            <w:pPr>
              <w:spacing w:line="252" w:lineRule="auto"/>
              <w:ind w:firstLine="0"/>
              <w:jc w:val="left"/>
              <w:rPr>
                <w:sz w:val="18"/>
                <w:szCs w:val="18"/>
                <w:lang w:val="uk-UA"/>
              </w:rPr>
            </w:pPr>
            <w:r w:rsidRPr="00DC527E">
              <w:rPr>
                <w:sz w:val="18"/>
                <w:szCs w:val="18"/>
                <w:lang w:val="uk-UA"/>
              </w:rPr>
              <w:t xml:space="preserve">Найбільш прямо узгоджуються з державними та регіональними екологічними цілями у сфері клімату, енергетики й </w:t>
            </w:r>
            <w:proofErr w:type="spellStart"/>
            <w:r w:rsidRPr="00DC527E">
              <w:rPr>
                <w:sz w:val="18"/>
                <w:szCs w:val="18"/>
                <w:lang w:val="uk-UA"/>
              </w:rPr>
              <w:t>ресурсоефективності</w:t>
            </w:r>
            <w:proofErr w:type="spellEnd"/>
            <w:r w:rsidRPr="00DC527E">
              <w:rPr>
                <w:sz w:val="18"/>
                <w:szCs w:val="18"/>
                <w:lang w:val="uk-UA"/>
              </w:rPr>
              <w:t>.</w:t>
            </w:r>
          </w:p>
        </w:tc>
      </w:tr>
    </w:tbl>
    <w:p w14:paraId="4AECE4CC" w14:textId="77777777" w:rsidR="00162646" w:rsidRPr="00DC527E" w:rsidRDefault="00BB1986" w:rsidP="00B42402">
      <w:pPr>
        <w:pStyle w:val="1"/>
        <w:ind w:left="284" w:hanging="284"/>
        <w:jc w:val="left"/>
        <w:rPr>
          <w:lang w:val="uk-UA"/>
        </w:rPr>
      </w:pPr>
      <w:bookmarkStart w:id="14" w:name="_Toc228426812"/>
      <w:r w:rsidRPr="00DC527E">
        <w:rPr>
          <w:lang w:val="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постійних і тимчасових, позитивних і негативних наслідків</w:t>
      </w:r>
      <w:bookmarkEnd w:id="14"/>
    </w:p>
    <w:p w14:paraId="433FBB84" w14:textId="2B29DDED" w:rsidR="00162646" w:rsidRPr="00DC527E" w:rsidRDefault="00BB1986" w:rsidP="00B42402">
      <w:pPr>
        <w:rPr>
          <w:lang w:val="uk-UA"/>
        </w:rPr>
      </w:pPr>
      <w:r w:rsidRPr="00DC527E">
        <w:rPr>
          <w:lang w:val="uk-UA"/>
        </w:rPr>
        <w:t xml:space="preserve">Реалізація Стратегії розвитку </w:t>
      </w:r>
      <w:proofErr w:type="spellStart"/>
      <w:r w:rsidRPr="00DC527E">
        <w:rPr>
          <w:lang w:val="uk-UA"/>
        </w:rPr>
        <w:t>Межиріцької</w:t>
      </w:r>
      <w:proofErr w:type="spellEnd"/>
      <w:r w:rsidRPr="00DC527E">
        <w:rPr>
          <w:lang w:val="uk-UA"/>
        </w:rPr>
        <w:t xml:space="preserve"> сільської територіальної громади до 2034</w:t>
      </w:r>
      <w:r w:rsidR="00766C89" w:rsidRPr="00DC527E">
        <w:rPr>
          <w:lang w:val="uk-UA"/>
        </w:rPr>
        <w:t> </w:t>
      </w:r>
      <w:r w:rsidRPr="00DC527E">
        <w:rPr>
          <w:lang w:val="uk-UA"/>
        </w:rPr>
        <w:t>року матиме переважно позитивний або умовно позитивний вплив на стан довкілля та здоров’я населення за умови належного екологічного супроводу окремих проєктів і заходів. Такий висновок зумовлений тим, що сам документ спрямований не на індустріальне освоєння території, а на підвищення якості управління, розвиток людського капіталу, модернізацію інфраструктури, формування екологічно безпечного середовища, розвиток енергоефективності, цивільного захисту та просторового планування. Водночас окремі напрями реалізації можуть супроводжуватися локальними негативними наслідками, насамперед на стадії будівництва, реконструкції або інтенсифікації використання територій.</w:t>
      </w:r>
    </w:p>
    <w:p w14:paraId="7F097FB4" w14:textId="77777777" w:rsidR="00162646" w:rsidRPr="00DC527E" w:rsidRDefault="00BB1986" w:rsidP="00B42402">
      <w:pPr>
        <w:rPr>
          <w:lang w:val="uk-UA"/>
        </w:rPr>
      </w:pPr>
      <w:r w:rsidRPr="00DC527E">
        <w:rPr>
          <w:lang w:val="uk-UA"/>
        </w:rPr>
        <w:t xml:space="preserve">До короткострокових тимчасових негативних наслідків належать шум, пил, викиди будівельної техніки, утворення будівельних відходів, тимчасове порушення ґрунтового покриву, локальні незручності для населення, а також ризики пошкодження зелених насаджень під час виконання ремонтних і будівельних робіт. Ці наслідки найбільш імовірні при капітальних ремонтах, реконструкції об’єктів соціальної інфраструктури, модернізації </w:t>
      </w:r>
      <w:proofErr w:type="spellStart"/>
      <w:r w:rsidRPr="00DC527E">
        <w:rPr>
          <w:lang w:val="uk-UA"/>
        </w:rPr>
        <w:t>котелень</w:t>
      </w:r>
      <w:proofErr w:type="spellEnd"/>
      <w:r w:rsidRPr="00DC527E">
        <w:rPr>
          <w:lang w:val="uk-UA"/>
        </w:rPr>
        <w:t xml:space="preserve">, будівництві захисних споруд, облаштуванні </w:t>
      </w:r>
      <w:proofErr w:type="spellStart"/>
      <w:r w:rsidRPr="00DC527E">
        <w:rPr>
          <w:lang w:val="uk-UA"/>
        </w:rPr>
        <w:t>бюветів</w:t>
      </w:r>
      <w:proofErr w:type="spellEnd"/>
      <w:r w:rsidRPr="00DC527E">
        <w:rPr>
          <w:lang w:val="uk-UA"/>
        </w:rPr>
        <w:t xml:space="preserve">, </w:t>
      </w:r>
      <w:proofErr w:type="spellStart"/>
      <w:r w:rsidRPr="00DC527E">
        <w:rPr>
          <w:lang w:val="uk-UA"/>
        </w:rPr>
        <w:t>благоустрої</w:t>
      </w:r>
      <w:proofErr w:type="spellEnd"/>
      <w:r w:rsidRPr="00DC527E">
        <w:rPr>
          <w:lang w:val="uk-UA"/>
        </w:rPr>
        <w:t xml:space="preserve"> громадських просторів та роботах на інженерних мережах. За належної організації робіт вони мають бути локальними, обмеженими в часі та такими, що підлягають пом’якшенню.</w:t>
      </w:r>
    </w:p>
    <w:p w14:paraId="2A752AE8" w14:textId="77777777" w:rsidR="00162646" w:rsidRPr="00DC527E" w:rsidRDefault="00BB1986" w:rsidP="00B42402">
      <w:pPr>
        <w:rPr>
          <w:lang w:val="uk-UA"/>
        </w:rPr>
      </w:pPr>
      <w:r w:rsidRPr="00DC527E">
        <w:rPr>
          <w:lang w:val="uk-UA"/>
        </w:rPr>
        <w:t xml:space="preserve">Середньострокові позитивні наслідки пов’язані з поліпшенням умов життєдіяльності населення: підвищенням енергоефективності будівель, покращенням доступу до безпечної води, зниженням екологічного тиску від несанкціонованих відходів, розбудовою системи екологічного моніторингу, покращенням стану соціальних і медичних закладів, розвитком безпечних громадських просторів та цивільного захисту. Для здоров’я населення це </w:t>
      </w:r>
      <w:proofErr w:type="spellStart"/>
      <w:r w:rsidRPr="00DC527E">
        <w:rPr>
          <w:lang w:val="uk-UA"/>
        </w:rPr>
        <w:t>означатиме</w:t>
      </w:r>
      <w:proofErr w:type="spellEnd"/>
      <w:r w:rsidRPr="00DC527E">
        <w:rPr>
          <w:lang w:val="uk-UA"/>
        </w:rPr>
        <w:t xml:space="preserve"> зменшення впливу </w:t>
      </w:r>
      <w:proofErr w:type="spellStart"/>
      <w:r w:rsidRPr="00DC527E">
        <w:rPr>
          <w:lang w:val="uk-UA"/>
        </w:rPr>
        <w:t>побутово</w:t>
      </w:r>
      <w:proofErr w:type="spellEnd"/>
      <w:r w:rsidRPr="00DC527E">
        <w:rPr>
          <w:lang w:val="uk-UA"/>
        </w:rPr>
        <w:t>-екологічних факторів ризику, насамперед для дітей, осіб старшого віку, людей з інвалідністю та хворих на хронічні неінфекційні захворювання.</w:t>
      </w:r>
    </w:p>
    <w:p w14:paraId="6BFBCC56" w14:textId="77777777" w:rsidR="00162646" w:rsidRPr="00DC527E" w:rsidRDefault="00BB1986" w:rsidP="00B42402">
      <w:pPr>
        <w:rPr>
          <w:lang w:val="uk-UA"/>
        </w:rPr>
      </w:pPr>
      <w:r w:rsidRPr="00DC527E">
        <w:rPr>
          <w:lang w:val="uk-UA"/>
        </w:rPr>
        <w:t xml:space="preserve">Довгострокові позитивні наслідки матимуть системний характер. До них належать: підвищення екологічної керованості території через сучасне просторове планування; зростання </w:t>
      </w:r>
      <w:proofErr w:type="spellStart"/>
      <w:r w:rsidRPr="00DC527E">
        <w:rPr>
          <w:lang w:val="uk-UA"/>
        </w:rPr>
        <w:t>ресурсоефективності</w:t>
      </w:r>
      <w:proofErr w:type="spellEnd"/>
      <w:r w:rsidRPr="00DC527E">
        <w:rPr>
          <w:lang w:val="uk-UA"/>
        </w:rPr>
        <w:t xml:space="preserve"> комунальної сфери; зменшення залежності від традиційних енергоносіїв; розвиток відновлюваної енергетики; зниження ризиків для водних, земельних і природоохоронних територій завдяки кращій координації рішень; формування екологічної культури населення; посилення спроможності громади адаптуватися до зміни клімату та </w:t>
      </w:r>
      <w:r w:rsidRPr="00DC527E">
        <w:rPr>
          <w:lang w:val="uk-UA"/>
        </w:rPr>
        <w:lastRenderedPageBreak/>
        <w:t>надзвичайних ситуацій. За своєю природою ці наслідки є синергічними, оскільки кожний окремий напрям – енергоефективність, безпека, відходи, просторове планування, соціальна сфера – підсилює інші напрями.</w:t>
      </w:r>
    </w:p>
    <w:p w14:paraId="35DAF914" w14:textId="77777777" w:rsidR="00162646" w:rsidRPr="00DC527E" w:rsidRDefault="00BB1986" w:rsidP="00B42402">
      <w:pPr>
        <w:rPr>
          <w:lang w:val="uk-UA"/>
        </w:rPr>
      </w:pPr>
      <w:r w:rsidRPr="00DC527E">
        <w:rPr>
          <w:lang w:val="uk-UA"/>
        </w:rPr>
        <w:t>Вторинні наслідки можуть проявлятися у двох вимірах. Перший – позитивний: модернізація соціальної інфраструктури зменшує витрати енергії та покращує комфорт, що у свою чергу підвищує привабливість громади для проживання і знижує соціальну вразливість. Другий – ризиковий: економічне пожвавлення, розвиток логістики, придорожнього сервісу або інвестиційних майданчиків за відсутності просторових і екологічних обмежень може спричинити додаткове транспортне навантаження, локальне зростання викидів, ущільнення забудови чи тиск на природні території. Саме тому реалізація позитивного сценарію можлива лише за умови превентивного управління вторинними ефектами.</w:t>
      </w:r>
    </w:p>
    <w:p w14:paraId="2C92353B" w14:textId="77777777" w:rsidR="00162646" w:rsidRPr="00DC527E" w:rsidRDefault="00BB1986" w:rsidP="00B42402">
      <w:pPr>
        <w:rPr>
          <w:lang w:val="uk-UA"/>
        </w:rPr>
      </w:pPr>
      <w:r w:rsidRPr="00DC527E">
        <w:rPr>
          <w:lang w:val="uk-UA"/>
        </w:rPr>
        <w:t xml:space="preserve">Кумулятивні наслідки для довкілля й здоров’я населення найбільш імовірні у сферах відходів, води, транспорту та клімату. Наприклад, окремо кожне несанкціоноване звалище може мати локальний характер, але в сукупності вони формують стійке погіршення санітарного стану території. Окремі джерела пилу або локального забруднення повітря можуть бути помірними, але разом із спекою, транспортом, зношеною інфраструктурою та старінням населення вони створюють кумулятивний ризик для здоров’я. Аналогічно, відсутність сучасного просторового планування може </w:t>
      </w:r>
      <w:proofErr w:type="spellStart"/>
      <w:r w:rsidRPr="00DC527E">
        <w:rPr>
          <w:lang w:val="uk-UA"/>
        </w:rPr>
        <w:t>накопичувально</w:t>
      </w:r>
      <w:proofErr w:type="spellEnd"/>
      <w:r w:rsidRPr="00DC527E">
        <w:rPr>
          <w:lang w:val="uk-UA"/>
        </w:rPr>
        <w:t xml:space="preserve"> посилювати конфлікти між інфраструктурним розвитком і природоохоронними інтересами.</w:t>
      </w:r>
    </w:p>
    <w:p w14:paraId="0010DE6C" w14:textId="77777777" w:rsidR="00162646" w:rsidRPr="00DC527E" w:rsidRDefault="00BB1986" w:rsidP="00B42402">
      <w:pPr>
        <w:rPr>
          <w:lang w:val="uk-UA"/>
        </w:rPr>
      </w:pPr>
      <w:r w:rsidRPr="00DC527E">
        <w:rPr>
          <w:lang w:val="uk-UA"/>
        </w:rPr>
        <w:t>Загалом опис наслідків свідчить, що Стратегія несе більший потенціал поліпшення, ніж погіршення екологічної ситуації. Водночас це справедливо лише за умови, що екологічно чутливі напрями – транспорт, будівництво, вода, відходи, природоохоронні території та енергетика – реалізовуватимуться на засадах попередження, мінімізації і контролю впливів.</w:t>
      </w:r>
    </w:p>
    <w:p w14:paraId="22317B60" w14:textId="67D8D5CC" w:rsidR="00162646" w:rsidRPr="00DC527E" w:rsidRDefault="00BB1986" w:rsidP="00B42402">
      <w:pPr>
        <w:spacing w:before="120" w:after="80"/>
        <w:ind w:firstLine="0"/>
        <w:jc w:val="center"/>
        <w:rPr>
          <w:iCs/>
          <w:sz w:val="28"/>
          <w:szCs w:val="24"/>
          <w:lang w:val="uk-UA"/>
        </w:rPr>
      </w:pPr>
      <w:r w:rsidRPr="00DC527E">
        <w:rPr>
          <w:iCs/>
          <w:szCs w:val="24"/>
          <w:lang w:val="uk-UA"/>
        </w:rPr>
        <w:t xml:space="preserve">Таблиця </w:t>
      </w:r>
      <w:r w:rsidR="00B42402" w:rsidRPr="00DC527E">
        <w:rPr>
          <w:iCs/>
          <w:szCs w:val="24"/>
          <w:lang w:val="uk-UA"/>
        </w:rPr>
        <w:t>6.</w:t>
      </w:r>
      <w:r w:rsidRPr="00DC527E">
        <w:rPr>
          <w:iCs/>
          <w:szCs w:val="24"/>
          <w:lang w:val="uk-UA"/>
        </w:rPr>
        <w:t xml:space="preserve">1 </w:t>
      </w:r>
      <w:r w:rsidR="00B42402" w:rsidRPr="00DC527E">
        <w:rPr>
          <w:iCs/>
          <w:szCs w:val="24"/>
          <w:lang w:val="uk-UA"/>
        </w:rPr>
        <w:t>–</w:t>
      </w:r>
      <w:r w:rsidRPr="00DC527E">
        <w:rPr>
          <w:iCs/>
          <w:szCs w:val="24"/>
          <w:lang w:val="uk-UA"/>
        </w:rPr>
        <w:t xml:space="preserve"> Вплив на довкілля від реалізації оперативних цілей та завдань Стратегії розвитку </w:t>
      </w:r>
      <w:proofErr w:type="spellStart"/>
      <w:r w:rsidRPr="00DC527E">
        <w:rPr>
          <w:iCs/>
          <w:szCs w:val="24"/>
          <w:lang w:val="uk-UA"/>
        </w:rPr>
        <w:t>Межиріцької</w:t>
      </w:r>
      <w:proofErr w:type="spellEnd"/>
      <w:r w:rsidRPr="00DC527E">
        <w:rPr>
          <w:iCs/>
          <w:szCs w:val="24"/>
          <w:lang w:val="uk-UA"/>
        </w:rPr>
        <w:t xml:space="preserve"> сільської територіальної громади на період до 2034 року</w:t>
      </w:r>
    </w:p>
    <w:tbl>
      <w:tblPr>
        <w:tblStyle w:val="aff0"/>
        <w:tblW w:w="0" w:type="auto"/>
        <w:tblLook w:val="04A0" w:firstRow="1" w:lastRow="0" w:firstColumn="1" w:lastColumn="0" w:noHBand="0" w:noVBand="1"/>
      </w:tblPr>
      <w:tblGrid>
        <w:gridCol w:w="2419"/>
        <w:gridCol w:w="2975"/>
        <w:gridCol w:w="4234"/>
      </w:tblGrid>
      <w:tr w:rsidR="00162646" w:rsidRPr="00DC527E" w14:paraId="44BFADB4" w14:textId="77777777" w:rsidTr="002D6E9B">
        <w:trPr>
          <w:tblHeader/>
        </w:trPr>
        <w:tc>
          <w:tcPr>
            <w:tcW w:w="2438" w:type="dxa"/>
            <w:shd w:val="clear" w:color="auto" w:fill="auto"/>
            <w:tcMar>
              <w:top w:w="80" w:type="dxa"/>
              <w:left w:w="110" w:type="dxa"/>
              <w:bottom w:w="80" w:type="dxa"/>
              <w:right w:w="110" w:type="dxa"/>
            </w:tcMar>
            <w:vAlign w:val="center"/>
          </w:tcPr>
          <w:p w14:paraId="5F56D6CF" w14:textId="77777777" w:rsidR="00162646" w:rsidRPr="00DC527E" w:rsidRDefault="00BB1986" w:rsidP="005B35F1">
            <w:pPr>
              <w:spacing w:line="252" w:lineRule="auto"/>
              <w:ind w:firstLine="0"/>
              <w:jc w:val="center"/>
              <w:rPr>
                <w:sz w:val="16"/>
                <w:szCs w:val="18"/>
                <w:lang w:val="uk-UA"/>
              </w:rPr>
            </w:pPr>
            <w:r w:rsidRPr="00DC527E">
              <w:rPr>
                <w:b/>
                <w:sz w:val="16"/>
                <w:szCs w:val="18"/>
                <w:lang w:val="uk-UA"/>
              </w:rPr>
              <w:t>Оперативна ціль</w:t>
            </w:r>
          </w:p>
        </w:tc>
        <w:tc>
          <w:tcPr>
            <w:tcW w:w="3005" w:type="dxa"/>
            <w:shd w:val="clear" w:color="auto" w:fill="auto"/>
            <w:tcMar>
              <w:top w:w="80" w:type="dxa"/>
              <w:left w:w="110" w:type="dxa"/>
              <w:bottom w:w="80" w:type="dxa"/>
              <w:right w:w="110" w:type="dxa"/>
            </w:tcMar>
            <w:vAlign w:val="center"/>
          </w:tcPr>
          <w:p w14:paraId="217BAEE0" w14:textId="77777777" w:rsidR="00162646" w:rsidRPr="00DC527E" w:rsidRDefault="00BB1986" w:rsidP="005B35F1">
            <w:pPr>
              <w:spacing w:line="252" w:lineRule="auto"/>
              <w:ind w:firstLine="0"/>
              <w:jc w:val="center"/>
              <w:rPr>
                <w:sz w:val="16"/>
                <w:szCs w:val="18"/>
                <w:lang w:val="uk-UA"/>
              </w:rPr>
            </w:pPr>
            <w:r w:rsidRPr="00DC527E">
              <w:rPr>
                <w:b/>
                <w:sz w:val="16"/>
                <w:szCs w:val="18"/>
                <w:lang w:val="uk-UA"/>
              </w:rPr>
              <w:t>Завдання</w:t>
            </w:r>
          </w:p>
        </w:tc>
        <w:tc>
          <w:tcPr>
            <w:tcW w:w="4309" w:type="dxa"/>
            <w:shd w:val="clear" w:color="auto" w:fill="auto"/>
            <w:tcMar>
              <w:top w:w="80" w:type="dxa"/>
              <w:left w:w="110" w:type="dxa"/>
              <w:bottom w:w="80" w:type="dxa"/>
              <w:right w:w="110" w:type="dxa"/>
            </w:tcMar>
            <w:vAlign w:val="center"/>
          </w:tcPr>
          <w:p w14:paraId="20F07B87" w14:textId="77777777" w:rsidR="00162646" w:rsidRPr="00DC527E" w:rsidRDefault="00BB1986" w:rsidP="005B35F1">
            <w:pPr>
              <w:spacing w:line="252" w:lineRule="auto"/>
              <w:ind w:firstLine="0"/>
              <w:jc w:val="center"/>
              <w:rPr>
                <w:sz w:val="16"/>
                <w:szCs w:val="18"/>
                <w:lang w:val="uk-UA"/>
              </w:rPr>
            </w:pPr>
            <w:r w:rsidRPr="00DC527E">
              <w:rPr>
                <w:b/>
                <w:sz w:val="16"/>
                <w:szCs w:val="18"/>
                <w:lang w:val="uk-UA"/>
              </w:rPr>
              <w:t>Ймовірний вплив на довкілля</w:t>
            </w:r>
          </w:p>
        </w:tc>
      </w:tr>
      <w:tr w:rsidR="00162646" w:rsidRPr="00CF6D0F" w14:paraId="5BFA22FB" w14:textId="77777777" w:rsidTr="002D6E9B">
        <w:trPr>
          <w:trHeight w:val="254"/>
        </w:trPr>
        <w:tc>
          <w:tcPr>
            <w:tcW w:w="2438" w:type="dxa"/>
            <w:shd w:val="clear" w:color="auto" w:fill="auto"/>
            <w:tcMar>
              <w:top w:w="80" w:type="dxa"/>
              <w:left w:w="110" w:type="dxa"/>
              <w:bottom w:w="80" w:type="dxa"/>
              <w:right w:w="110" w:type="dxa"/>
            </w:tcMar>
          </w:tcPr>
          <w:p w14:paraId="0877AD0F" w14:textId="77777777" w:rsidR="00162646" w:rsidRPr="00DC527E" w:rsidRDefault="00BB1986" w:rsidP="005B35F1">
            <w:pPr>
              <w:spacing w:line="252" w:lineRule="auto"/>
              <w:ind w:firstLine="0"/>
              <w:jc w:val="left"/>
              <w:rPr>
                <w:lang w:val="uk-UA"/>
              </w:rPr>
            </w:pPr>
            <w:r w:rsidRPr="00DC527E">
              <w:rPr>
                <w:sz w:val="19"/>
                <w:lang w:val="uk-UA"/>
              </w:rPr>
              <w:t>Оперативна ціль 1.1. Розвиток місцевої економіки у громаді</w:t>
            </w:r>
          </w:p>
        </w:tc>
        <w:tc>
          <w:tcPr>
            <w:tcW w:w="3005" w:type="dxa"/>
            <w:shd w:val="clear" w:color="auto" w:fill="auto"/>
            <w:tcMar>
              <w:top w:w="80" w:type="dxa"/>
              <w:left w:w="110" w:type="dxa"/>
              <w:bottom w:w="80" w:type="dxa"/>
              <w:right w:w="110" w:type="dxa"/>
            </w:tcMar>
          </w:tcPr>
          <w:p w14:paraId="7236C3AE" w14:textId="77777777" w:rsidR="00162646" w:rsidRPr="00DC527E" w:rsidRDefault="00BB1986" w:rsidP="005B35F1">
            <w:pPr>
              <w:spacing w:line="252" w:lineRule="auto"/>
              <w:ind w:firstLine="0"/>
              <w:jc w:val="left"/>
              <w:rPr>
                <w:lang w:val="uk-UA"/>
              </w:rPr>
            </w:pPr>
            <w:r w:rsidRPr="00DC527E">
              <w:rPr>
                <w:sz w:val="19"/>
                <w:lang w:val="uk-UA"/>
              </w:rPr>
              <w:t>Підтримка МСП, інвестиційні пропозиції, розвиток підприємницької інфраструктури, підвищення економічної активності населення</w:t>
            </w:r>
          </w:p>
        </w:tc>
        <w:tc>
          <w:tcPr>
            <w:tcW w:w="4309" w:type="dxa"/>
            <w:shd w:val="clear" w:color="auto" w:fill="auto"/>
            <w:tcMar>
              <w:top w:w="80" w:type="dxa"/>
              <w:left w:w="110" w:type="dxa"/>
              <w:bottom w:w="80" w:type="dxa"/>
              <w:right w:w="110" w:type="dxa"/>
            </w:tcMar>
          </w:tcPr>
          <w:p w14:paraId="39FDE2FF" w14:textId="77777777" w:rsidR="00162646" w:rsidRPr="00DC527E" w:rsidRDefault="00BB1986" w:rsidP="005B35F1">
            <w:pPr>
              <w:spacing w:line="252" w:lineRule="auto"/>
              <w:ind w:firstLine="0"/>
              <w:jc w:val="left"/>
              <w:rPr>
                <w:lang w:val="uk-UA"/>
              </w:rPr>
            </w:pPr>
            <w:r w:rsidRPr="00DC527E">
              <w:rPr>
                <w:sz w:val="19"/>
                <w:lang w:val="uk-UA"/>
              </w:rPr>
              <w:t>Переважно опосередкований позитивний вплив через диверсифікацію економіки та легалізацію діяльності; водночас можливий локальний негативний вплив у разі розміщення сервісних, логістичних чи переробних об’єктів без просторово-екологічних обмежень.</w:t>
            </w:r>
          </w:p>
        </w:tc>
      </w:tr>
      <w:tr w:rsidR="00162646" w:rsidRPr="00CF6D0F" w14:paraId="4413F166" w14:textId="77777777" w:rsidTr="005B35F1">
        <w:tc>
          <w:tcPr>
            <w:tcW w:w="2438" w:type="dxa"/>
            <w:shd w:val="clear" w:color="auto" w:fill="auto"/>
            <w:tcMar>
              <w:top w:w="80" w:type="dxa"/>
              <w:left w:w="110" w:type="dxa"/>
              <w:bottom w:w="80" w:type="dxa"/>
              <w:right w:w="110" w:type="dxa"/>
            </w:tcMar>
          </w:tcPr>
          <w:p w14:paraId="261CE8ED" w14:textId="77777777" w:rsidR="00162646" w:rsidRPr="00DC527E" w:rsidRDefault="00BB1986" w:rsidP="005B35F1">
            <w:pPr>
              <w:spacing w:line="252" w:lineRule="auto"/>
              <w:ind w:firstLine="0"/>
              <w:jc w:val="left"/>
              <w:rPr>
                <w:lang w:val="uk-UA"/>
              </w:rPr>
            </w:pPr>
            <w:r w:rsidRPr="00DC527E">
              <w:rPr>
                <w:sz w:val="19"/>
                <w:lang w:val="uk-UA"/>
              </w:rPr>
              <w:t>Оперативна ціль 1.2. Покращення транспортної доступності та благоустрою населених пунктів</w:t>
            </w:r>
          </w:p>
        </w:tc>
        <w:tc>
          <w:tcPr>
            <w:tcW w:w="3005" w:type="dxa"/>
            <w:shd w:val="clear" w:color="auto" w:fill="auto"/>
            <w:tcMar>
              <w:top w:w="80" w:type="dxa"/>
              <w:left w:w="110" w:type="dxa"/>
              <w:bottom w:w="80" w:type="dxa"/>
              <w:right w:w="110" w:type="dxa"/>
            </w:tcMar>
          </w:tcPr>
          <w:p w14:paraId="3E209B99" w14:textId="77777777" w:rsidR="00162646" w:rsidRPr="00DC527E" w:rsidRDefault="00BB1986" w:rsidP="005B35F1">
            <w:pPr>
              <w:spacing w:line="252" w:lineRule="auto"/>
              <w:ind w:firstLine="0"/>
              <w:jc w:val="left"/>
              <w:rPr>
                <w:lang w:val="uk-UA"/>
              </w:rPr>
            </w:pPr>
            <w:r w:rsidRPr="00DC527E">
              <w:rPr>
                <w:sz w:val="19"/>
                <w:lang w:val="uk-UA"/>
              </w:rPr>
              <w:t>Ремонт і вдосконалення дорожньо-транспортної інфраструктури; створення комфортних та екологічно безпечних громадських просторів</w:t>
            </w:r>
          </w:p>
        </w:tc>
        <w:tc>
          <w:tcPr>
            <w:tcW w:w="4309" w:type="dxa"/>
            <w:shd w:val="clear" w:color="auto" w:fill="auto"/>
            <w:tcMar>
              <w:top w:w="80" w:type="dxa"/>
              <w:left w:w="110" w:type="dxa"/>
              <w:bottom w:w="80" w:type="dxa"/>
              <w:right w:w="110" w:type="dxa"/>
            </w:tcMar>
          </w:tcPr>
          <w:p w14:paraId="03FE0BB6" w14:textId="77777777" w:rsidR="00162646" w:rsidRPr="00DC527E" w:rsidRDefault="00BB1986" w:rsidP="005B35F1">
            <w:pPr>
              <w:spacing w:line="252" w:lineRule="auto"/>
              <w:ind w:firstLine="0"/>
              <w:jc w:val="left"/>
              <w:rPr>
                <w:lang w:val="uk-UA"/>
              </w:rPr>
            </w:pPr>
            <w:r w:rsidRPr="00DC527E">
              <w:rPr>
                <w:sz w:val="19"/>
                <w:lang w:val="uk-UA"/>
              </w:rPr>
              <w:t>Тимчасові негативні впливи під час робіт: пил, шум, будівельні відходи, порушення ґрунтів; довгостроково - позитивний ефект за рахунок упорядкування простору, озеленення, безпеки та зменшення локальної занедбаності.</w:t>
            </w:r>
          </w:p>
        </w:tc>
      </w:tr>
      <w:tr w:rsidR="00162646" w:rsidRPr="00CF6D0F" w14:paraId="6056A75E" w14:textId="77777777" w:rsidTr="005B35F1">
        <w:tc>
          <w:tcPr>
            <w:tcW w:w="2438" w:type="dxa"/>
            <w:shd w:val="clear" w:color="auto" w:fill="auto"/>
            <w:tcMar>
              <w:top w:w="80" w:type="dxa"/>
              <w:left w:w="110" w:type="dxa"/>
              <w:bottom w:w="80" w:type="dxa"/>
              <w:right w:w="110" w:type="dxa"/>
            </w:tcMar>
          </w:tcPr>
          <w:p w14:paraId="4C20BD4E" w14:textId="77777777" w:rsidR="00162646" w:rsidRPr="00DC527E" w:rsidRDefault="00BB1986" w:rsidP="005B35F1">
            <w:pPr>
              <w:spacing w:line="252" w:lineRule="auto"/>
              <w:ind w:firstLine="0"/>
              <w:jc w:val="left"/>
              <w:rPr>
                <w:lang w:val="uk-UA"/>
              </w:rPr>
            </w:pPr>
            <w:r w:rsidRPr="00DC527E">
              <w:rPr>
                <w:sz w:val="19"/>
                <w:lang w:val="uk-UA"/>
              </w:rPr>
              <w:t>Оперативна ціль 1.3. Покращення системи просторового планування територій громади</w:t>
            </w:r>
          </w:p>
        </w:tc>
        <w:tc>
          <w:tcPr>
            <w:tcW w:w="3005" w:type="dxa"/>
            <w:shd w:val="clear" w:color="auto" w:fill="auto"/>
            <w:tcMar>
              <w:top w:w="80" w:type="dxa"/>
              <w:left w:w="110" w:type="dxa"/>
              <w:bottom w:w="80" w:type="dxa"/>
              <w:right w:w="110" w:type="dxa"/>
            </w:tcMar>
          </w:tcPr>
          <w:p w14:paraId="1F0B3EB7" w14:textId="77777777" w:rsidR="00162646" w:rsidRPr="00DC527E" w:rsidRDefault="00BB1986" w:rsidP="005B35F1">
            <w:pPr>
              <w:spacing w:line="252" w:lineRule="auto"/>
              <w:ind w:firstLine="0"/>
              <w:jc w:val="left"/>
              <w:rPr>
                <w:lang w:val="uk-UA"/>
              </w:rPr>
            </w:pPr>
            <w:r w:rsidRPr="00DC527E">
              <w:rPr>
                <w:sz w:val="19"/>
                <w:lang w:val="uk-UA"/>
              </w:rPr>
              <w:t>Розробка містобудівної документації; цифровізація процесів просторового планування</w:t>
            </w:r>
          </w:p>
        </w:tc>
        <w:tc>
          <w:tcPr>
            <w:tcW w:w="4309" w:type="dxa"/>
            <w:shd w:val="clear" w:color="auto" w:fill="auto"/>
            <w:tcMar>
              <w:top w:w="80" w:type="dxa"/>
              <w:left w:w="110" w:type="dxa"/>
              <w:bottom w:w="80" w:type="dxa"/>
              <w:right w:w="110" w:type="dxa"/>
            </w:tcMar>
          </w:tcPr>
          <w:p w14:paraId="0D71C31B" w14:textId="77777777" w:rsidR="00162646" w:rsidRPr="00DC527E" w:rsidRDefault="00BB1986" w:rsidP="005B35F1">
            <w:pPr>
              <w:spacing w:line="252" w:lineRule="auto"/>
              <w:ind w:firstLine="0"/>
              <w:jc w:val="left"/>
              <w:rPr>
                <w:lang w:val="uk-UA"/>
              </w:rPr>
            </w:pPr>
            <w:r w:rsidRPr="00DC527E">
              <w:rPr>
                <w:sz w:val="19"/>
                <w:lang w:val="uk-UA"/>
              </w:rPr>
              <w:t>Виразно позитивний вплив, оскільки створює основу для екологічно обґрунтованого зонування, захисту водоохоронних і природоохоронних територій, запобігання конфліктам землекористування.</w:t>
            </w:r>
          </w:p>
        </w:tc>
      </w:tr>
      <w:tr w:rsidR="00162646" w:rsidRPr="00CF6D0F" w14:paraId="4A5F0F4C" w14:textId="77777777" w:rsidTr="005B35F1">
        <w:tc>
          <w:tcPr>
            <w:tcW w:w="2438" w:type="dxa"/>
            <w:shd w:val="clear" w:color="auto" w:fill="auto"/>
            <w:tcMar>
              <w:top w:w="80" w:type="dxa"/>
              <w:left w:w="110" w:type="dxa"/>
              <w:bottom w:w="80" w:type="dxa"/>
              <w:right w:w="110" w:type="dxa"/>
            </w:tcMar>
          </w:tcPr>
          <w:p w14:paraId="775FA2B4" w14:textId="77777777" w:rsidR="00162646" w:rsidRPr="00DC527E" w:rsidRDefault="00BB1986" w:rsidP="005B35F1">
            <w:pPr>
              <w:spacing w:line="252" w:lineRule="auto"/>
              <w:ind w:firstLine="0"/>
              <w:jc w:val="left"/>
              <w:rPr>
                <w:lang w:val="uk-UA"/>
              </w:rPr>
            </w:pPr>
            <w:r w:rsidRPr="00DC527E">
              <w:rPr>
                <w:sz w:val="19"/>
                <w:lang w:val="uk-UA"/>
              </w:rPr>
              <w:t>Оперативна ціль 2.1. Розвиток доступної та якісної освіти</w:t>
            </w:r>
          </w:p>
        </w:tc>
        <w:tc>
          <w:tcPr>
            <w:tcW w:w="3005" w:type="dxa"/>
            <w:shd w:val="clear" w:color="auto" w:fill="auto"/>
            <w:tcMar>
              <w:top w:w="80" w:type="dxa"/>
              <w:left w:w="110" w:type="dxa"/>
              <w:bottom w:w="80" w:type="dxa"/>
              <w:right w:w="110" w:type="dxa"/>
            </w:tcMar>
          </w:tcPr>
          <w:p w14:paraId="2AF1C043" w14:textId="77777777" w:rsidR="00162646" w:rsidRPr="00DC527E" w:rsidRDefault="00BB1986" w:rsidP="005B35F1">
            <w:pPr>
              <w:spacing w:line="252" w:lineRule="auto"/>
              <w:ind w:firstLine="0"/>
              <w:jc w:val="left"/>
              <w:rPr>
                <w:lang w:val="uk-UA"/>
              </w:rPr>
            </w:pPr>
            <w:r w:rsidRPr="00DC527E">
              <w:rPr>
                <w:sz w:val="19"/>
                <w:lang w:val="uk-UA"/>
              </w:rPr>
              <w:t>Покращення технічного стану закладів освіти; модернізація навчального процесу; цифровізація</w:t>
            </w:r>
          </w:p>
        </w:tc>
        <w:tc>
          <w:tcPr>
            <w:tcW w:w="4309" w:type="dxa"/>
            <w:shd w:val="clear" w:color="auto" w:fill="auto"/>
            <w:tcMar>
              <w:top w:w="80" w:type="dxa"/>
              <w:left w:w="110" w:type="dxa"/>
              <w:bottom w:w="80" w:type="dxa"/>
              <w:right w:w="110" w:type="dxa"/>
            </w:tcMar>
          </w:tcPr>
          <w:p w14:paraId="1769A156" w14:textId="77777777" w:rsidR="00162646" w:rsidRPr="00DC527E" w:rsidRDefault="00BB1986" w:rsidP="005B35F1">
            <w:pPr>
              <w:spacing w:line="252" w:lineRule="auto"/>
              <w:ind w:firstLine="0"/>
              <w:jc w:val="left"/>
              <w:rPr>
                <w:lang w:val="uk-UA"/>
              </w:rPr>
            </w:pPr>
            <w:r w:rsidRPr="00DC527E">
              <w:rPr>
                <w:sz w:val="19"/>
                <w:lang w:val="uk-UA"/>
              </w:rPr>
              <w:t>Позитивний соціально-екологічний вплив через покращення умов перебування дітей, зменшення енерговитрат і підвищення екологічної культури; тимчасово можливі будівельні впливи при ремонтах.</w:t>
            </w:r>
          </w:p>
        </w:tc>
      </w:tr>
      <w:tr w:rsidR="00162646" w:rsidRPr="00CF6D0F" w14:paraId="24D0CD26" w14:textId="77777777" w:rsidTr="005B35F1">
        <w:tc>
          <w:tcPr>
            <w:tcW w:w="2438" w:type="dxa"/>
            <w:shd w:val="clear" w:color="auto" w:fill="auto"/>
            <w:tcMar>
              <w:top w:w="80" w:type="dxa"/>
              <w:left w:w="110" w:type="dxa"/>
              <w:bottom w:w="80" w:type="dxa"/>
              <w:right w:w="110" w:type="dxa"/>
            </w:tcMar>
          </w:tcPr>
          <w:p w14:paraId="3BDAB325" w14:textId="77777777" w:rsidR="00162646" w:rsidRPr="00DC527E" w:rsidRDefault="00BB1986" w:rsidP="005B35F1">
            <w:pPr>
              <w:spacing w:line="252" w:lineRule="auto"/>
              <w:ind w:firstLine="0"/>
              <w:jc w:val="left"/>
              <w:rPr>
                <w:lang w:val="uk-UA"/>
              </w:rPr>
            </w:pPr>
            <w:r w:rsidRPr="00DC527E">
              <w:rPr>
                <w:sz w:val="19"/>
                <w:lang w:val="uk-UA"/>
              </w:rPr>
              <w:t>Оперативна ціль 2.2. Розвиток системи охорони здоров’я</w:t>
            </w:r>
          </w:p>
        </w:tc>
        <w:tc>
          <w:tcPr>
            <w:tcW w:w="3005" w:type="dxa"/>
            <w:shd w:val="clear" w:color="auto" w:fill="auto"/>
            <w:tcMar>
              <w:top w:w="80" w:type="dxa"/>
              <w:left w:w="110" w:type="dxa"/>
              <w:bottom w:w="80" w:type="dxa"/>
              <w:right w:w="110" w:type="dxa"/>
            </w:tcMar>
          </w:tcPr>
          <w:p w14:paraId="501778CB" w14:textId="77777777" w:rsidR="00162646" w:rsidRPr="00DC527E" w:rsidRDefault="00BB1986" w:rsidP="005B35F1">
            <w:pPr>
              <w:spacing w:line="252" w:lineRule="auto"/>
              <w:ind w:firstLine="0"/>
              <w:jc w:val="left"/>
              <w:rPr>
                <w:lang w:val="uk-UA"/>
              </w:rPr>
            </w:pPr>
            <w:r w:rsidRPr="00DC527E">
              <w:rPr>
                <w:sz w:val="19"/>
                <w:lang w:val="uk-UA"/>
              </w:rPr>
              <w:t>Покращення стану медичних закладів; підвищення якості медичних послуг</w:t>
            </w:r>
          </w:p>
        </w:tc>
        <w:tc>
          <w:tcPr>
            <w:tcW w:w="4309" w:type="dxa"/>
            <w:shd w:val="clear" w:color="auto" w:fill="auto"/>
            <w:tcMar>
              <w:top w:w="80" w:type="dxa"/>
              <w:left w:w="110" w:type="dxa"/>
              <w:bottom w:w="80" w:type="dxa"/>
              <w:right w:w="110" w:type="dxa"/>
            </w:tcMar>
          </w:tcPr>
          <w:p w14:paraId="2F81E23B" w14:textId="77777777" w:rsidR="00162646" w:rsidRPr="00DC527E" w:rsidRDefault="00BB1986" w:rsidP="005B35F1">
            <w:pPr>
              <w:spacing w:line="252" w:lineRule="auto"/>
              <w:ind w:firstLine="0"/>
              <w:jc w:val="left"/>
              <w:rPr>
                <w:lang w:val="uk-UA"/>
              </w:rPr>
            </w:pPr>
            <w:r w:rsidRPr="00DC527E">
              <w:rPr>
                <w:sz w:val="19"/>
                <w:lang w:val="uk-UA"/>
              </w:rPr>
              <w:t>Переважно позитивний вплив на здоров’я населення та санітарні умови; локально під час реконструкції можливе утворення будівельних і медичних відходів, що потребують належного управління.</w:t>
            </w:r>
          </w:p>
        </w:tc>
      </w:tr>
      <w:tr w:rsidR="00162646" w:rsidRPr="00CF6D0F" w14:paraId="720E34CF" w14:textId="77777777" w:rsidTr="005B35F1">
        <w:tc>
          <w:tcPr>
            <w:tcW w:w="2438" w:type="dxa"/>
            <w:shd w:val="clear" w:color="auto" w:fill="auto"/>
            <w:tcMar>
              <w:top w:w="80" w:type="dxa"/>
              <w:left w:w="110" w:type="dxa"/>
              <w:bottom w:w="80" w:type="dxa"/>
              <w:right w:w="110" w:type="dxa"/>
            </w:tcMar>
          </w:tcPr>
          <w:p w14:paraId="795AEADD" w14:textId="77777777" w:rsidR="00162646" w:rsidRPr="00DC527E" w:rsidRDefault="00BB1986" w:rsidP="005B35F1">
            <w:pPr>
              <w:spacing w:line="252" w:lineRule="auto"/>
              <w:ind w:firstLine="0"/>
              <w:jc w:val="left"/>
              <w:rPr>
                <w:lang w:val="uk-UA"/>
              </w:rPr>
            </w:pPr>
            <w:r w:rsidRPr="00DC527E">
              <w:rPr>
                <w:sz w:val="19"/>
                <w:lang w:val="uk-UA"/>
              </w:rPr>
              <w:lastRenderedPageBreak/>
              <w:t>Оперативна ціль 2.3. Соціальний захист, безбар’єрність та інклюзивне середовище</w:t>
            </w:r>
          </w:p>
        </w:tc>
        <w:tc>
          <w:tcPr>
            <w:tcW w:w="3005" w:type="dxa"/>
            <w:shd w:val="clear" w:color="auto" w:fill="auto"/>
            <w:tcMar>
              <w:top w:w="80" w:type="dxa"/>
              <w:left w:w="110" w:type="dxa"/>
              <w:bottom w:w="80" w:type="dxa"/>
              <w:right w:w="110" w:type="dxa"/>
            </w:tcMar>
          </w:tcPr>
          <w:p w14:paraId="2FF12C1A" w14:textId="77777777" w:rsidR="00162646" w:rsidRPr="00DC527E" w:rsidRDefault="00BB1986" w:rsidP="005B35F1">
            <w:pPr>
              <w:spacing w:line="252" w:lineRule="auto"/>
              <w:ind w:firstLine="0"/>
              <w:jc w:val="left"/>
              <w:rPr>
                <w:lang w:val="uk-UA"/>
              </w:rPr>
            </w:pPr>
            <w:r w:rsidRPr="00DC527E">
              <w:rPr>
                <w:sz w:val="19"/>
                <w:lang w:val="uk-UA"/>
              </w:rPr>
              <w:t>Покращення умов проживання для людей з інвалідністю; підтримка вразливих груп; реабілітація ветеранів і військових</w:t>
            </w:r>
          </w:p>
        </w:tc>
        <w:tc>
          <w:tcPr>
            <w:tcW w:w="4309" w:type="dxa"/>
            <w:shd w:val="clear" w:color="auto" w:fill="auto"/>
            <w:tcMar>
              <w:top w:w="80" w:type="dxa"/>
              <w:left w:w="110" w:type="dxa"/>
              <w:bottom w:w="80" w:type="dxa"/>
              <w:right w:w="110" w:type="dxa"/>
            </w:tcMar>
          </w:tcPr>
          <w:p w14:paraId="5235B930" w14:textId="77777777" w:rsidR="00162646" w:rsidRPr="00DC527E" w:rsidRDefault="00BB1986" w:rsidP="005B35F1">
            <w:pPr>
              <w:spacing w:line="252" w:lineRule="auto"/>
              <w:ind w:firstLine="0"/>
              <w:jc w:val="left"/>
              <w:rPr>
                <w:lang w:val="uk-UA"/>
              </w:rPr>
            </w:pPr>
            <w:r w:rsidRPr="00DC527E">
              <w:rPr>
                <w:sz w:val="19"/>
                <w:lang w:val="uk-UA"/>
              </w:rPr>
              <w:t>Позитивний вплив на безпеку життєдіяльності, здоров’я та доступність середовища; прямих негативних екологічних наслідків практично не очікується.</w:t>
            </w:r>
          </w:p>
        </w:tc>
      </w:tr>
      <w:tr w:rsidR="00162646" w:rsidRPr="00CF6D0F" w14:paraId="46590C19" w14:textId="77777777" w:rsidTr="005B35F1">
        <w:tc>
          <w:tcPr>
            <w:tcW w:w="2438" w:type="dxa"/>
            <w:shd w:val="clear" w:color="auto" w:fill="auto"/>
            <w:tcMar>
              <w:top w:w="80" w:type="dxa"/>
              <w:left w:w="110" w:type="dxa"/>
              <w:bottom w:w="80" w:type="dxa"/>
              <w:right w:w="110" w:type="dxa"/>
            </w:tcMar>
          </w:tcPr>
          <w:p w14:paraId="260CE941" w14:textId="77777777" w:rsidR="00162646" w:rsidRPr="00DC527E" w:rsidRDefault="00BB1986" w:rsidP="005B35F1">
            <w:pPr>
              <w:spacing w:line="252" w:lineRule="auto"/>
              <w:ind w:firstLine="0"/>
              <w:jc w:val="left"/>
              <w:rPr>
                <w:lang w:val="uk-UA"/>
              </w:rPr>
            </w:pPr>
            <w:r w:rsidRPr="00DC527E">
              <w:rPr>
                <w:sz w:val="19"/>
                <w:lang w:val="uk-UA"/>
              </w:rPr>
              <w:t>Оперативна ціль 2.4. Розвиток культурного простору і спортивної інфраструктури</w:t>
            </w:r>
          </w:p>
        </w:tc>
        <w:tc>
          <w:tcPr>
            <w:tcW w:w="3005" w:type="dxa"/>
            <w:shd w:val="clear" w:color="auto" w:fill="auto"/>
            <w:tcMar>
              <w:top w:w="80" w:type="dxa"/>
              <w:left w:w="110" w:type="dxa"/>
              <w:bottom w:w="80" w:type="dxa"/>
              <w:right w:w="110" w:type="dxa"/>
            </w:tcMar>
          </w:tcPr>
          <w:p w14:paraId="585D266C" w14:textId="77777777" w:rsidR="00162646" w:rsidRPr="00DC527E" w:rsidRDefault="00BB1986" w:rsidP="005B35F1">
            <w:pPr>
              <w:spacing w:line="252" w:lineRule="auto"/>
              <w:ind w:firstLine="0"/>
              <w:jc w:val="left"/>
              <w:rPr>
                <w:lang w:val="uk-UA"/>
              </w:rPr>
            </w:pPr>
            <w:r w:rsidRPr="00DC527E">
              <w:rPr>
                <w:sz w:val="19"/>
                <w:lang w:val="uk-UA"/>
              </w:rPr>
              <w:t>Розвиток культурних просторів; розвиток спортивних просторів</w:t>
            </w:r>
          </w:p>
        </w:tc>
        <w:tc>
          <w:tcPr>
            <w:tcW w:w="4309" w:type="dxa"/>
            <w:shd w:val="clear" w:color="auto" w:fill="auto"/>
            <w:tcMar>
              <w:top w:w="80" w:type="dxa"/>
              <w:left w:w="110" w:type="dxa"/>
              <w:bottom w:w="80" w:type="dxa"/>
              <w:right w:w="110" w:type="dxa"/>
            </w:tcMar>
          </w:tcPr>
          <w:p w14:paraId="0897E5D7" w14:textId="77777777" w:rsidR="00162646" w:rsidRPr="00DC527E" w:rsidRDefault="00BB1986" w:rsidP="005B35F1">
            <w:pPr>
              <w:spacing w:line="252" w:lineRule="auto"/>
              <w:ind w:firstLine="0"/>
              <w:jc w:val="left"/>
              <w:rPr>
                <w:lang w:val="uk-UA"/>
              </w:rPr>
            </w:pPr>
            <w:r w:rsidRPr="00DC527E">
              <w:rPr>
                <w:sz w:val="19"/>
                <w:lang w:val="uk-UA"/>
              </w:rPr>
              <w:t>Переважно позитивний вплив на якість життя; при будівництві й ремонтах можливі тимчасові локальні впливи на шумовий режим, відходи і зелені насадження.</w:t>
            </w:r>
          </w:p>
        </w:tc>
      </w:tr>
      <w:tr w:rsidR="00162646" w:rsidRPr="00CF6D0F" w14:paraId="0C7B822B" w14:textId="77777777" w:rsidTr="005B35F1">
        <w:tc>
          <w:tcPr>
            <w:tcW w:w="2438" w:type="dxa"/>
            <w:shd w:val="clear" w:color="auto" w:fill="auto"/>
            <w:tcMar>
              <w:top w:w="80" w:type="dxa"/>
              <w:left w:w="110" w:type="dxa"/>
              <w:bottom w:w="80" w:type="dxa"/>
              <w:right w:w="110" w:type="dxa"/>
            </w:tcMar>
          </w:tcPr>
          <w:p w14:paraId="6131EE40" w14:textId="77777777" w:rsidR="00162646" w:rsidRPr="00DC527E" w:rsidRDefault="00BB1986" w:rsidP="005B35F1">
            <w:pPr>
              <w:spacing w:line="252" w:lineRule="auto"/>
              <w:ind w:firstLine="0"/>
              <w:jc w:val="left"/>
              <w:rPr>
                <w:lang w:val="uk-UA"/>
              </w:rPr>
            </w:pPr>
            <w:r w:rsidRPr="00DC527E">
              <w:rPr>
                <w:sz w:val="19"/>
                <w:lang w:val="uk-UA"/>
              </w:rPr>
              <w:t>Оперативна ціль 2.5. Формування екологічно безпечного середовища</w:t>
            </w:r>
          </w:p>
        </w:tc>
        <w:tc>
          <w:tcPr>
            <w:tcW w:w="3005" w:type="dxa"/>
            <w:shd w:val="clear" w:color="auto" w:fill="auto"/>
            <w:tcMar>
              <w:top w:w="80" w:type="dxa"/>
              <w:left w:w="110" w:type="dxa"/>
              <w:bottom w:w="80" w:type="dxa"/>
              <w:right w:w="110" w:type="dxa"/>
            </w:tcMar>
          </w:tcPr>
          <w:p w14:paraId="538DFEEA" w14:textId="77777777" w:rsidR="00162646" w:rsidRPr="00DC527E" w:rsidRDefault="00BB1986" w:rsidP="005B35F1">
            <w:pPr>
              <w:spacing w:line="252" w:lineRule="auto"/>
              <w:ind w:firstLine="0"/>
              <w:jc w:val="left"/>
              <w:rPr>
                <w:lang w:val="uk-UA"/>
              </w:rPr>
            </w:pPr>
            <w:r w:rsidRPr="00DC527E">
              <w:rPr>
                <w:sz w:val="19"/>
                <w:lang w:val="uk-UA"/>
              </w:rPr>
              <w:t>Покращення системи поводження з відходами; екологічний моніторинг і контроль; екологічна просвіта населення</w:t>
            </w:r>
          </w:p>
        </w:tc>
        <w:tc>
          <w:tcPr>
            <w:tcW w:w="4309" w:type="dxa"/>
            <w:shd w:val="clear" w:color="auto" w:fill="auto"/>
            <w:tcMar>
              <w:top w:w="80" w:type="dxa"/>
              <w:left w:w="110" w:type="dxa"/>
              <w:bottom w:w="80" w:type="dxa"/>
              <w:right w:w="110" w:type="dxa"/>
            </w:tcMar>
          </w:tcPr>
          <w:p w14:paraId="097945E8" w14:textId="77777777" w:rsidR="00162646" w:rsidRPr="00DC527E" w:rsidRDefault="00BB1986" w:rsidP="005B35F1">
            <w:pPr>
              <w:spacing w:line="252" w:lineRule="auto"/>
              <w:ind w:firstLine="0"/>
              <w:jc w:val="left"/>
              <w:rPr>
                <w:lang w:val="uk-UA"/>
              </w:rPr>
            </w:pPr>
            <w:r w:rsidRPr="00DC527E">
              <w:rPr>
                <w:sz w:val="19"/>
                <w:lang w:val="uk-UA"/>
              </w:rPr>
              <w:t>Найбільш виразний позитивний вплив на довкілля та здоров’я населення за рахунок зменшення засмічення, підвищення керованості екологічною інформацією та зміни поведінкових практик населення.</w:t>
            </w:r>
          </w:p>
        </w:tc>
      </w:tr>
      <w:tr w:rsidR="00162646" w:rsidRPr="00CF6D0F" w14:paraId="672DDA7A" w14:textId="77777777" w:rsidTr="005B35F1">
        <w:tc>
          <w:tcPr>
            <w:tcW w:w="2438" w:type="dxa"/>
            <w:shd w:val="clear" w:color="auto" w:fill="auto"/>
            <w:tcMar>
              <w:top w:w="80" w:type="dxa"/>
              <w:left w:w="110" w:type="dxa"/>
              <w:bottom w:w="80" w:type="dxa"/>
              <w:right w:w="110" w:type="dxa"/>
            </w:tcMar>
          </w:tcPr>
          <w:p w14:paraId="793D5787" w14:textId="77777777" w:rsidR="00162646" w:rsidRPr="00DC527E" w:rsidRDefault="00BB1986" w:rsidP="005B35F1">
            <w:pPr>
              <w:spacing w:line="252" w:lineRule="auto"/>
              <w:ind w:firstLine="0"/>
              <w:jc w:val="left"/>
              <w:rPr>
                <w:lang w:val="uk-UA"/>
              </w:rPr>
            </w:pPr>
            <w:r w:rsidRPr="00DC527E">
              <w:rPr>
                <w:sz w:val="19"/>
                <w:lang w:val="uk-UA"/>
              </w:rPr>
              <w:t>Оперативна ціль 3.1. Розвиток інфраструктури цивільного захисту та оповіщення населення</w:t>
            </w:r>
          </w:p>
        </w:tc>
        <w:tc>
          <w:tcPr>
            <w:tcW w:w="3005" w:type="dxa"/>
            <w:shd w:val="clear" w:color="auto" w:fill="auto"/>
            <w:tcMar>
              <w:top w:w="80" w:type="dxa"/>
              <w:left w:w="110" w:type="dxa"/>
              <w:bottom w:w="80" w:type="dxa"/>
              <w:right w:w="110" w:type="dxa"/>
            </w:tcMar>
          </w:tcPr>
          <w:p w14:paraId="4153C0D1" w14:textId="77777777" w:rsidR="00162646" w:rsidRPr="00DC527E" w:rsidRDefault="00BB1986" w:rsidP="005B35F1">
            <w:pPr>
              <w:spacing w:line="252" w:lineRule="auto"/>
              <w:ind w:firstLine="0"/>
              <w:jc w:val="left"/>
              <w:rPr>
                <w:lang w:val="uk-UA"/>
              </w:rPr>
            </w:pPr>
            <w:r w:rsidRPr="00DC527E">
              <w:rPr>
                <w:sz w:val="19"/>
                <w:lang w:val="uk-UA"/>
              </w:rPr>
              <w:t>Система централізованого оповіщення; розвиток захисної інфраструктури</w:t>
            </w:r>
          </w:p>
        </w:tc>
        <w:tc>
          <w:tcPr>
            <w:tcW w:w="4309" w:type="dxa"/>
            <w:shd w:val="clear" w:color="auto" w:fill="auto"/>
            <w:tcMar>
              <w:top w:w="80" w:type="dxa"/>
              <w:left w:w="110" w:type="dxa"/>
              <w:bottom w:w="80" w:type="dxa"/>
              <w:right w:w="110" w:type="dxa"/>
            </w:tcMar>
          </w:tcPr>
          <w:p w14:paraId="4518E59F" w14:textId="77777777" w:rsidR="00162646" w:rsidRPr="00DC527E" w:rsidRDefault="00BB1986" w:rsidP="005B35F1">
            <w:pPr>
              <w:spacing w:line="252" w:lineRule="auto"/>
              <w:ind w:firstLine="0"/>
              <w:jc w:val="left"/>
              <w:rPr>
                <w:lang w:val="uk-UA"/>
              </w:rPr>
            </w:pPr>
            <w:r w:rsidRPr="00DC527E">
              <w:rPr>
                <w:sz w:val="19"/>
                <w:lang w:val="uk-UA"/>
              </w:rPr>
              <w:t>Переважно позитивний вплив на безпеку населення і зменшення ризиків надзвичайних ситуацій; під час будівництва укриттів можливі тимчасові локальні будівельні впливи.</w:t>
            </w:r>
          </w:p>
        </w:tc>
      </w:tr>
      <w:tr w:rsidR="00162646" w:rsidRPr="00CF6D0F" w14:paraId="7508BB20" w14:textId="77777777" w:rsidTr="005B35F1">
        <w:tc>
          <w:tcPr>
            <w:tcW w:w="2438" w:type="dxa"/>
            <w:shd w:val="clear" w:color="auto" w:fill="auto"/>
            <w:tcMar>
              <w:top w:w="80" w:type="dxa"/>
              <w:left w:w="110" w:type="dxa"/>
              <w:bottom w:w="80" w:type="dxa"/>
              <w:right w:w="110" w:type="dxa"/>
            </w:tcMar>
          </w:tcPr>
          <w:p w14:paraId="652372BA" w14:textId="77777777" w:rsidR="00162646" w:rsidRPr="00DC527E" w:rsidRDefault="00BB1986" w:rsidP="005B35F1">
            <w:pPr>
              <w:spacing w:line="252" w:lineRule="auto"/>
              <w:ind w:firstLine="0"/>
              <w:jc w:val="left"/>
              <w:rPr>
                <w:lang w:val="uk-UA"/>
              </w:rPr>
            </w:pPr>
            <w:r w:rsidRPr="00DC527E">
              <w:rPr>
                <w:sz w:val="19"/>
                <w:lang w:val="uk-UA"/>
              </w:rPr>
              <w:t>Оперативна ціль 3.2. Розвиток спроможності реагувати на надзвичайні ситуації</w:t>
            </w:r>
          </w:p>
        </w:tc>
        <w:tc>
          <w:tcPr>
            <w:tcW w:w="3005" w:type="dxa"/>
            <w:shd w:val="clear" w:color="auto" w:fill="auto"/>
            <w:tcMar>
              <w:top w:w="80" w:type="dxa"/>
              <w:left w:w="110" w:type="dxa"/>
              <w:bottom w:w="80" w:type="dxa"/>
              <w:right w:w="110" w:type="dxa"/>
            </w:tcMar>
          </w:tcPr>
          <w:p w14:paraId="1BF545CE" w14:textId="77777777" w:rsidR="00162646" w:rsidRPr="00DC527E" w:rsidRDefault="00BB1986" w:rsidP="005B35F1">
            <w:pPr>
              <w:spacing w:line="252" w:lineRule="auto"/>
              <w:ind w:firstLine="0"/>
              <w:jc w:val="left"/>
              <w:rPr>
                <w:lang w:val="uk-UA"/>
              </w:rPr>
            </w:pPr>
            <w:r w:rsidRPr="00DC527E">
              <w:rPr>
                <w:sz w:val="19"/>
                <w:lang w:val="uk-UA"/>
              </w:rPr>
              <w:t xml:space="preserve">Посилення матеріально-технічної бази </w:t>
            </w:r>
            <w:proofErr w:type="spellStart"/>
            <w:r w:rsidRPr="00DC527E">
              <w:rPr>
                <w:sz w:val="19"/>
                <w:lang w:val="uk-UA"/>
              </w:rPr>
              <w:t>пожежно</w:t>
            </w:r>
            <w:proofErr w:type="spellEnd"/>
            <w:r w:rsidRPr="00DC527E">
              <w:rPr>
                <w:sz w:val="19"/>
                <w:lang w:val="uk-UA"/>
              </w:rPr>
              <w:t>-рятувальних підрозділів; навчання населення та служб</w:t>
            </w:r>
          </w:p>
        </w:tc>
        <w:tc>
          <w:tcPr>
            <w:tcW w:w="4309" w:type="dxa"/>
            <w:shd w:val="clear" w:color="auto" w:fill="auto"/>
            <w:tcMar>
              <w:top w:w="80" w:type="dxa"/>
              <w:left w:w="110" w:type="dxa"/>
              <w:bottom w:w="80" w:type="dxa"/>
              <w:right w:w="110" w:type="dxa"/>
            </w:tcMar>
          </w:tcPr>
          <w:p w14:paraId="2B83A975" w14:textId="77777777" w:rsidR="00162646" w:rsidRPr="00DC527E" w:rsidRDefault="00BB1986" w:rsidP="005B35F1">
            <w:pPr>
              <w:spacing w:line="252" w:lineRule="auto"/>
              <w:ind w:firstLine="0"/>
              <w:jc w:val="left"/>
              <w:rPr>
                <w:lang w:val="uk-UA"/>
              </w:rPr>
            </w:pPr>
            <w:r w:rsidRPr="00DC527E">
              <w:rPr>
                <w:sz w:val="19"/>
                <w:lang w:val="uk-UA"/>
              </w:rPr>
              <w:t>Позитивний вплив на екологічну та техногенну безпеку, зниження ризику пожеж, аварій та їхніх наслідків для довкілля і здоров’я.</w:t>
            </w:r>
          </w:p>
        </w:tc>
      </w:tr>
      <w:tr w:rsidR="00162646" w:rsidRPr="00CF6D0F" w14:paraId="41939E3B" w14:textId="77777777" w:rsidTr="005B35F1">
        <w:tc>
          <w:tcPr>
            <w:tcW w:w="2438" w:type="dxa"/>
            <w:shd w:val="clear" w:color="auto" w:fill="auto"/>
            <w:tcMar>
              <w:top w:w="80" w:type="dxa"/>
              <w:left w:w="110" w:type="dxa"/>
              <w:bottom w:w="80" w:type="dxa"/>
              <w:right w:w="110" w:type="dxa"/>
            </w:tcMar>
          </w:tcPr>
          <w:p w14:paraId="6AFFC1B8" w14:textId="77777777" w:rsidR="00162646" w:rsidRPr="00DC527E" w:rsidRDefault="00BB1986" w:rsidP="005B35F1">
            <w:pPr>
              <w:spacing w:line="252" w:lineRule="auto"/>
              <w:ind w:firstLine="0"/>
              <w:jc w:val="left"/>
              <w:rPr>
                <w:lang w:val="uk-UA"/>
              </w:rPr>
            </w:pPr>
            <w:r w:rsidRPr="00DC527E">
              <w:rPr>
                <w:sz w:val="19"/>
                <w:lang w:val="uk-UA"/>
              </w:rPr>
              <w:t>Оперативна ціль 4.1. Підвищення якості управління та адміністративної інфраструктури у громаді</w:t>
            </w:r>
          </w:p>
        </w:tc>
        <w:tc>
          <w:tcPr>
            <w:tcW w:w="3005" w:type="dxa"/>
            <w:shd w:val="clear" w:color="auto" w:fill="auto"/>
            <w:tcMar>
              <w:top w:w="80" w:type="dxa"/>
              <w:left w:w="110" w:type="dxa"/>
              <w:bottom w:w="80" w:type="dxa"/>
              <w:right w:w="110" w:type="dxa"/>
            </w:tcMar>
          </w:tcPr>
          <w:p w14:paraId="70B79CDD" w14:textId="77777777" w:rsidR="00162646" w:rsidRPr="00DC527E" w:rsidRDefault="00BB1986" w:rsidP="005B35F1">
            <w:pPr>
              <w:spacing w:line="252" w:lineRule="auto"/>
              <w:ind w:firstLine="0"/>
              <w:jc w:val="left"/>
              <w:rPr>
                <w:lang w:val="uk-UA"/>
              </w:rPr>
            </w:pPr>
            <w:r w:rsidRPr="00DC527E">
              <w:rPr>
                <w:sz w:val="19"/>
                <w:lang w:val="uk-UA"/>
              </w:rPr>
              <w:t xml:space="preserve">Модернізація </w:t>
            </w:r>
            <w:proofErr w:type="spellStart"/>
            <w:r w:rsidRPr="00DC527E">
              <w:rPr>
                <w:sz w:val="19"/>
                <w:lang w:val="uk-UA"/>
              </w:rPr>
              <w:t>адмінінфраструктури</w:t>
            </w:r>
            <w:proofErr w:type="spellEnd"/>
            <w:r w:rsidRPr="00DC527E">
              <w:rPr>
                <w:sz w:val="19"/>
                <w:lang w:val="uk-UA"/>
              </w:rPr>
              <w:t>; розвиток цифрової громади; комунікації; участь мешканців; партнерства</w:t>
            </w:r>
          </w:p>
        </w:tc>
        <w:tc>
          <w:tcPr>
            <w:tcW w:w="4309" w:type="dxa"/>
            <w:shd w:val="clear" w:color="auto" w:fill="auto"/>
            <w:tcMar>
              <w:top w:w="80" w:type="dxa"/>
              <w:left w:w="110" w:type="dxa"/>
              <w:bottom w:w="80" w:type="dxa"/>
              <w:right w:w="110" w:type="dxa"/>
            </w:tcMar>
          </w:tcPr>
          <w:p w14:paraId="4F09AF37" w14:textId="77777777" w:rsidR="00162646" w:rsidRPr="00DC527E" w:rsidRDefault="00BB1986" w:rsidP="005B35F1">
            <w:pPr>
              <w:spacing w:line="252" w:lineRule="auto"/>
              <w:ind w:firstLine="0"/>
              <w:jc w:val="left"/>
              <w:rPr>
                <w:lang w:val="uk-UA"/>
              </w:rPr>
            </w:pPr>
            <w:r w:rsidRPr="00DC527E">
              <w:rPr>
                <w:sz w:val="19"/>
                <w:lang w:val="uk-UA"/>
              </w:rPr>
              <w:t>Переважно опосередковано позитивний вплив через посилення керованості, прозорості та якості прийняття рішень; можливі лише короткочасні локальні впливи від ремонтних робіт.</w:t>
            </w:r>
          </w:p>
        </w:tc>
      </w:tr>
      <w:tr w:rsidR="00162646" w:rsidRPr="00CF6D0F" w14:paraId="2D4FEC27" w14:textId="77777777" w:rsidTr="005B35F1">
        <w:tc>
          <w:tcPr>
            <w:tcW w:w="2438" w:type="dxa"/>
            <w:shd w:val="clear" w:color="auto" w:fill="auto"/>
            <w:tcMar>
              <w:top w:w="80" w:type="dxa"/>
              <w:left w:w="110" w:type="dxa"/>
              <w:bottom w:w="80" w:type="dxa"/>
              <w:right w:w="110" w:type="dxa"/>
            </w:tcMar>
          </w:tcPr>
          <w:p w14:paraId="572A21B0" w14:textId="77777777" w:rsidR="00162646" w:rsidRPr="00DC527E" w:rsidRDefault="00BB1986" w:rsidP="005B35F1">
            <w:pPr>
              <w:spacing w:line="252" w:lineRule="auto"/>
              <w:ind w:firstLine="0"/>
              <w:jc w:val="left"/>
              <w:rPr>
                <w:lang w:val="uk-UA"/>
              </w:rPr>
            </w:pPr>
            <w:r w:rsidRPr="00DC527E">
              <w:rPr>
                <w:sz w:val="19"/>
                <w:lang w:val="uk-UA"/>
              </w:rPr>
              <w:t>Оперативна ціль 4.2. Підвищення енергоефективності громади</w:t>
            </w:r>
          </w:p>
        </w:tc>
        <w:tc>
          <w:tcPr>
            <w:tcW w:w="3005" w:type="dxa"/>
            <w:shd w:val="clear" w:color="auto" w:fill="auto"/>
            <w:tcMar>
              <w:top w:w="80" w:type="dxa"/>
              <w:left w:w="110" w:type="dxa"/>
              <w:bottom w:w="80" w:type="dxa"/>
              <w:right w:w="110" w:type="dxa"/>
            </w:tcMar>
          </w:tcPr>
          <w:p w14:paraId="065B3821" w14:textId="77777777" w:rsidR="00162646" w:rsidRPr="00DC527E" w:rsidRDefault="00BB1986" w:rsidP="005B35F1">
            <w:pPr>
              <w:spacing w:line="252" w:lineRule="auto"/>
              <w:ind w:firstLine="0"/>
              <w:jc w:val="left"/>
              <w:rPr>
                <w:lang w:val="uk-UA"/>
              </w:rPr>
            </w:pPr>
            <w:r w:rsidRPr="00DC527E">
              <w:rPr>
                <w:sz w:val="19"/>
                <w:lang w:val="uk-UA"/>
              </w:rPr>
              <w:t>Енергоефективність комунальних об’єктів і житлового фонду</w:t>
            </w:r>
          </w:p>
        </w:tc>
        <w:tc>
          <w:tcPr>
            <w:tcW w:w="4309" w:type="dxa"/>
            <w:shd w:val="clear" w:color="auto" w:fill="auto"/>
            <w:tcMar>
              <w:top w:w="80" w:type="dxa"/>
              <w:left w:w="110" w:type="dxa"/>
              <w:bottom w:w="80" w:type="dxa"/>
              <w:right w:w="110" w:type="dxa"/>
            </w:tcMar>
          </w:tcPr>
          <w:p w14:paraId="7484FFA2" w14:textId="77777777" w:rsidR="00162646" w:rsidRPr="00DC527E" w:rsidRDefault="00BB1986" w:rsidP="005B35F1">
            <w:pPr>
              <w:spacing w:line="252" w:lineRule="auto"/>
              <w:ind w:firstLine="0"/>
              <w:jc w:val="left"/>
              <w:rPr>
                <w:lang w:val="uk-UA"/>
              </w:rPr>
            </w:pPr>
            <w:r w:rsidRPr="00DC527E">
              <w:rPr>
                <w:sz w:val="19"/>
                <w:lang w:val="uk-UA"/>
              </w:rPr>
              <w:t>Позитивний довгостроковий вплив: зменшення споживання енергії, викидів забруднюючих речовин і парникових газів, покращення мікроклімату будівель та умов життя.</w:t>
            </w:r>
          </w:p>
        </w:tc>
      </w:tr>
      <w:tr w:rsidR="00162646" w:rsidRPr="00CF6D0F" w14:paraId="1B67A468" w14:textId="77777777" w:rsidTr="005B35F1">
        <w:tc>
          <w:tcPr>
            <w:tcW w:w="2438" w:type="dxa"/>
            <w:shd w:val="clear" w:color="auto" w:fill="auto"/>
            <w:tcMar>
              <w:top w:w="80" w:type="dxa"/>
              <w:left w:w="110" w:type="dxa"/>
              <w:bottom w:w="80" w:type="dxa"/>
              <w:right w:w="110" w:type="dxa"/>
            </w:tcMar>
          </w:tcPr>
          <w:p w14:paraId="6E236936" w14:textId="77777777" w:rsidR="00162646" w:rsidRPr="00DC527E" w:rsidRDefault="00BB1986" w:rsidP="005B35F1">
            <w:pPr>
              <w:spacing w:line="252" w:lineRule="auto"/>
              <w:ind w:firstLine="0"/>
              <w:jc w:val="left"/>
              <w:rPr>
                <w:lang w:val="uk-UA"/>
              </w:rPr>
            </w:pPr>
            <w:r w:rsidRPr="00DC527E">
              <w:rPr>
                <w:sz w:val="19"/>
                <w:lang w:val="uk-UA"/>
              </w:rPr>
              <w:t>Оперативна ціль 4.3. Розвиток альтернативної енергетики у громаді</w:t>
            </w:r>
          </w:p>
        </w:tc>
        <w:tc>
          <w:tcPr>
            <w:tcW w:w="3005" w:type="dxa"/>
            <w:shd w:val="clear" w:color="auto" w:fill="auto"/>
            <w:tcMar>
              <w:top w:w="80" w:type="dxa"/>
              <w:left w:w="110" w:type="dxa"/>
              <w:bottom w:w="80" w:type="dxa"/>
              <w:right w:w="110" w:type="dxa"/>
            </w:tcMar>
          </w:tcPr>
          <w:p w14:paraId="5F881CAC" w14:textId="77777777" w:rsidR="00162646" w:rsidRPr="00DC527E" w:rsidRDefault="00BB1986" w:rsidP="005B35F1">
            <w:pPr>
              <w:spacing w:line="252" w:lineRule="auto"/>
              <w:ind w:firstLine="0"/>
              <w:jc w:val="left"/>
              <w:rPr>
                <w:lang w:val="uk-UA"/>
              </w:rPr>
            </w:pPr>
            <w:r w:rsidRPr="00DC527E">
              <w:rPr>
                <w:sz w:val="19"/>
                <w:lang w:val="uk-UA"/>
              </w:rPr>
              <w:t>Механізми управління ВДЕ; впровадження відновлюваних джерел енергії; просвітницькі заходи</w:t>
            </w:r>
          </w:p>
        </w:tc>
        <w:tc>
          <w:tcPr>
            <w:tcW w:w="4309" w:type="dxa"/>
            <w:shd w:val="clear" w:color="auto" w:fill="auto"/>
            <w:tcMar>
              <w:top w:w="80" w:type="dxa"/>
              <w:left w:w="110" w:type="dxa"/>
              <w:bottom w:w="80" w:type="dxa"/>
              <w:right w:w="110" w:type="dxa"/>
            </w:tcMar>
          </w:tcPr>
          <w:p w14:paraId="03C0ED98" w14:textId="77777777" w:rsidR="00162646" w:rsidRPr="00DC527E" w:rsidRDefault="00BB1986" w:rsidP="005B35F1">
            <w:pPr>
              <w:spacing w:line="252" w:lineRule="auto"/>
              <w:ind w:firstLine="0"/>
              <w:jc w:val="left"/>
              <w:rPr>
                <w:lang w:val="uk-UA"/>
              </w:rPr>
            </w:pPr>
            <w:r w:rsidRPr="00DC527E">
              <w:rPr>
                <w:sz w:val="19"/>
                <w:lang w:val="uk-UA"/>
              </w:rPr>
              <w:t>Переважно позитивний вплив через декарбонізацію та енергетичну стійкість; потенційні локальні ризики залежать від місця розташування об’єктів ВДЕ, поводження з обладнанням та дотримання природоохоронних обмежень.</w:t>
            </w:r>
          </w:p>
        </w:tc>
      </w:tr>
    </w:tbl>
    <w:p w14:paraId="721AE87E" w14:textId="02B3DFC5" w:rsidR="00162646" w:rsidRPr="00DC527E" w:rsidRDefault="00BB1986" w:rsidP="002D6E9B">
      <w:pPr>
        <w:spacing w:before="120" w:after="80"/>
        <w:ind w:firstLine="0"/>
        <w:jc w:val="center"/>
        <w:rPr>
          <w:iCs/>
          <w:szCs w:val="24"/>
          <w:lang w:val="uk-UA"/>
        </w:rPr>
      </w:pPr>
      <w:r w:rsidRPr="00DC527E">
        <w:rPr>
          <w:iCs/>
          <w:szCs w:val="24"/>
          <w:lang w:val="uk-UA"/>
        </w:rPr>
        <w:t xml:space="preserve">Таблиця </w:t>
      </w:r>
      <w:r w:rsidR="002D6E9B" w:rsidRPr="00DC527E">
        <w:rPr>
          <w:iCs/>
          <w:szCs w:val="24"/>
          <w:lang w:val="uk-UA"/>
        </w:rPr>
        <w:t>6.</w:t>
      </w:r>
      <w:r w:rsidRPr="00DC527E">
        <w:rPr>
          <w:iCs/>
          <w:szCs w:val="24"/>
          <w:lang w:val="uk-UA"/>
        </w:rPr>
        <w:t xml:space="preserve">2 </w:t>
      </w:r>
      <w:r w:rsidR="002D6E9B" w:rsidRPr="00DC527E">
        <w:rPr>
          <w:iCs/>
          <w:szCs w:val="24"/>
          <w:lang w:val="uk-UA"/>
        </w:rPr>
        <w:t>–</w:t>
      </w:r>
      <w:r w:rsidRPr="00DC527E">
        <w:rPr>
          <w:iCs/>
          <w:szCs w:val="24"/>
          <w:lang w:val="uk-UA"/>
        </w:rPr>
        <w:t xml:space="preserve"> Оцінка ймовірного впливу Стратегії розвитку </w:t>
      </w:r>
      <w:proofErr w:type="spellStart"/>
      <w:r w:rsidRPr="00DC527E">
        <w:rPr>
          <w:iCs/>
          <w:szCs w:val="24"/>
          <w:lang w:val="uk-UA"/>
        </w:rPr>
        <w:t>Межиріцької</w:t>
      </w:r>
      <w:proofErr w:type="spellEnd"/>
      <w:r w:rsidRPr="00DC527E">
        <w:rPr>
          <w:iCs/>
          <w:szCs w:val="24"/>
          <w:lang w:val="uk-UA"/>
        </w:rPr>
        <w:t xml:space="preserve"> сільської територіальної громади на період до 2034 року на стан довкілля та здоров’я населення</w:t>
      </w:r>
    </w:p>
    <w:tbl>
      <w:tblPr>
        <w:tblStyle w:val="aff0"/>
        <w:tblW w:w="0" w:type="auto"/>
        <w:jc w:val="center"/>
        <w:tblLook w:val="04A0" w:firstRow="1" w:lastRow="0" w:firstColumn="1" w:lastColumn="0" w:noHBand="0" w:noVBand="1"/>
      </w:tblPr>
      <w:tblGrid>
        <w:gridCol w:w="3118"/>
        <w:gridCol w:w="3118"/>
        <w:gridCol w:w="3118"/>
      </w:tblGrid>
      <w:tr w:rsidR="00162646" w:rsidRPr="00DC527E" w14:paraId="72C6B0ED" w14:textId="77777777" w:rsidTr="002D6E9B">
        <w:trPr>
          <w:jc w:val="center"/>
        </w:trPr>
        <w:tc>
          <w:tcPr>
            <w:tcW w:w="3118" w:type="dxa"/>
            <w:shd w:val="clear" w:color="auto" w:fill="auto"/>
            <w:tcMar>
              <w:top w:w="80" w:type="dxa"/>
              <w:left w:w="110" w:type="dxa"/>
              <w:bottom w:w="80" w:type="dxa"/>
              <w:right w:w="110" w:type="dxa"/>
            </w:tcMar>
            <w:vAlign w:val="center"/>
          </w:tcPr>
          <w:p w14:paraId="0D562B41" w14:textId="77777777" w:rsidR="00162646" w:rsidRPr="00DC527E" w:rsidRDefault="00BB1986" w:rsidP="002D6E9B">
            <w:pPr>
              <w:ind w:firstLine="0"/>
              <w:jc w:val="center"/>
              <w:rPr>
                <w:sz w:val="16"/>
                <w:szCs w:val="18"/>
                <w:lang w:val="uk-UA"/>
              </w:rPr>
            </w:pPr>
            <w:r w:rsidRPr="00DC527E">
              <w:rPr>
                <w:b/>
                <w:sz w:val="16"/>
                <w:szCs w:val="18"/>
                <w:lang w:val="uk-UA"/>
              </w:rPr>
              <w:t>Стратегічні та оперативні цілі</w:t>
            </w:r>
          </w:p>
        </w:tc>
        <w:tc>
          <w:tcPr>
            <w:tcW w:w="3118" w:type="dxa"/>
            <w:shd w:val="clear" w:color="auto" w:fill="auto"/>
            <w:tcMar>
              <w:top w:w="80" w:type="dxa"/>
              <w:left w:w="110" w:type="dxa"/>
              <w:bottom w:w="80" w:type="dxa"/>
              <w:right w:w="110" w:type="dxa"/>
            </w:tcMar>
            <w:vAlign w:val="center"/>
          </w:tcPr>
          <w:p w14:paraId="3DC60B4B" w14:textId="77777777" w:rsidR="00162646" w:rsidRPr="00DC527E" w:rsidRDefault="00BB1986" w:rsidP="002D6E9B">
            <w:pPr>
              <w:ind w:firstLine="0"/>
              <w:jc w:val="center"/>
              <w:rPr>
                <w:sz w:val="16"/>
                <w:szCs w:val="18"/>
                <w:lang w:val="uk-UA"/>
              </w:rPr>
            </w:pPr>
            <w:r w:rsidRPr="00DC527E">
              <w:rPr>
                <w:b/>
                <w:sz w:val="16"/>
                <w:szCs w:val="18"/>
                <w:lang w:val="uk-UA"/>
              </w:rPr>
              <w:t>Негативний вплив</w:t>
            </w:r>
          </w:p>
        </w:tc>
        <w:tc>
          <w:tcPr>
            <w:tcW w:w="3118" w:type="dxa"/>
            <w:shd w:val="clear" w:color="auto" w:fill="auto"/>
            <w:tcMar>
              <w:top w:w="80" w:type="dxa"/>
              <w:left w:w="110" w:type="dxa"/>
              <w:bottom w:w="80" w:type="dxa"/>
              <w:right w:w="110" w:type="dxa"/>
            </w:tcMar>
            <w:vAlign w:val="center"/>
          </w:tcPr>
          <w:p w14:paraId="71AC1C4D" w14:textId="77777777" w:rsidR="00162646" w:rsidRPr="00DC527E" w:rsidRDefault="00BB1986" w:rsidP="002D6E9B">
            <w:pPr>
              <w:ind w:firstLine="0"/>
              <w:jc w:val="center"/>
              <w:rPr>
                <w:sz w:val="16"/>
                <w:szCs w:val="18"/>
                <w:lang w:val="uk-UA"/>
              </w:rPr>
            </w:pPr>
            <w:r w:rsidRPr="00DC527E">
              <w:rPr>
                <w:b/>
                <w:sz w:val="16"/>
                <w:szCs w:val="18"/>
                <w:lang w:val="uk-UA"/>
              </w:rPr>
              <w:t>Пом’якшення існуючої ситуації</w:t>
            </w:r>
          </w:p>
        </w:tc>
      </w:tr>
      <w:tr w:rsidR="00162646" w:rsidRPr="00DC527E" w14:paraId="7D92FAB2" w14:textId="77777777" w:rsidTr="002D6E9B">
        <w:trPr>
          <w:jc w:val="center"/>
        </w:trPr>
        <w:tc>
          <w:tcPr>
            <w:tcW w:w="3118" w:type="dxa"/>
            <w:shd w:val="clear" w:color="auto" w:fill="auto"/>
            <w:tcMar>
              <w:top w:w="80" w:type="dxa"/>
              <w:left w:w="110" w:type="dxa"/>
              <w:bottom w:w="80" w:type="dxa"/>
              <w:right w:w="110" w:type="dxa"/>
            </w:tcMar>
            <w:vAlign w:val="center"/>
          </w:tcPr>
          <w:p w14:paraId="4B7E7726" w14:textId="77777777" w:rsidR="00162646" w:rsidRPr="00DC527E" w:rsidRDefault="00BB1986" w:rsidP="002D6E9B">
            <w:pPr>
              <w:ind w:firstLine="0"/>
              <w:rPr>
                <w:lang w:val="uk-UA"/>
              </w:rPr>
            </w:pPr>
            <w:r w:rsidRPr="00DC527E">
              <w:rPr>
                <w:sz w:val="20"/>
                <w:lang w:val="uk-UA"/>
              </w:rPr>
              <w:t>Стратегічна ціль 1</w:t>
            </w:r>
          </w:p>
        </w:tc>
        <w:tc>
          <w:tcPr>
            <w:tcW w:w="3118" w:type="dxa"/>
            <w:shd w:val="clear" w:color="auto" w:fill="auto"/>
            <w:tcMar>
              <w:top w:w="80" w:type="dxa"/>
              <w:left w:w="110" w:type="dxa"/>
              <w:bottom w:w="80" w:type="dxa"/>
              <w:right w:w="110" w:type="dxa"/>
            </w:tcMar>
            <w:vAlign w:val="center"/>
          </w:tcPr>
          <w:p w14:paraId="4DADBACE" w14:textId="46EA39B7" w:rsidR="00162646" w:rsidRPr="00DC527E" w:rsidRDefault="002D6E9B" w:rsidP="002D6E9B">
            <w:pPr>
              <w:ind w:firstLine="0"/>
              <w:jc w:val="center"/>
              <w:rPr>
                <w:lang w:val="uk-UA"/>
              </w:rPr>
            </w:pPr>
            <w:r w:rsidRPr="00DC527E">
              <w:rPr>
                <w:sz w:val="20"/>
                <w:lang w:val="uk-UA"/>
              </w:rPr>
              <w:t>Ймовірно</w:t>
            </w:r>
          </w:p>
        </w:tc>
        <w:tc>
          <w:tcPr>
            <w:tcW w:w="3118" w:type="dxa"/>
            <w:shd w:val="clear" w:color="auto" w:fill="auto"/>
            <w:tcMar>
              <w:top w:w="80" w:type="dxa"/>
              <w:left w:w="110" w:type="dxa"/>
              <w:bottom w:w="80" w:type="dxa"/>
              <w:right w:w="110" w:type="dxa"/>
            </w:tcMar>
            <w:vAlign w:val="center"/>
          </w:tcPr>
          <w:p w14:paraId="1CE44E0D" w14:textId="77777777" w:rsidR="00162646" w:rsidRPr="00DC527E" w:rsidRDefault="00BB1986" w:rsidP="002D6E9B">
            <w:pPr>
              <w:ind w:firstLine="0"/>
              <w:jc w:val="center"/>
              <w:rPr>
                <w:lang w:val="uk-UA"/>
              </w:rPr>
            </w:pPr>
            <w:r w:rsidRPr="00DC527E">
              <w:rPr>
                <w:sz w:val="20"/>
                <w:lang w:val="uk-UA"/>
              </w:rPr>
              <w:t>+</w:t>
            </w:r>
          </w:p>
        </w:tc>
      </w:tr>
      <w:tr w:rsidR="00162646" w:rsidRPr="00DC527E" w14:paraId="08A8B9E4" w14:textId="77777777" w:rsidTr="002D6E9B">
        <w:trPr>
          <w:jc w:val="center"/>
        </w:trPr>
        <w:tc>
          <w:tcPr>
            <w:tcW w:w="3118" w:type="dxa"/>
            <w:shd w:val="clear" w:color="auto" w:fill="auto"/>
            <w:tcMar>
              <w:top w:w="80" w:type="dxa"/>
              <w:left w:w="110" w:type="dxa"/>
              <w:bottom w:w="80" w:type="dxa"/>
              <w:right w:w="110" w:type="dxa"/>
            </w:tcMar>
            <w:vAlign w:val="center"/>
          </w:tcPr>
          <w:p w14:paraId="0AA884CA" w14:textId="77777777" w:rsidR="00162646" w:rsidRPr="00DC527E" w:rsidRDefault="00BB1986" w:rsidP="002D6E9B">
            <w:pPr>
              <w:ind w:firstLine="0"/>
              <w:rPr>
                <w:lang w:val="uk-UA"/>
              </w:rPr>
            </w:pPr>
            <w:r w:rsidRPr="00DC527E">
              <w:rPr>
                <w:sz w:val="20"/>
                <w:lang w:val="uk-UA"/>
              </w:rPr>
              <w:t>Оперативна ціль 1.1</w:t>
            </w:r>
          </w:p>
        </w:tc>
        <w:tc>
          <w:tcPr>
            <w:tcW w:w="3118" w:type="dxa"/>
            <w:shd w:val="clear" w:color="auto" w:fill="auto"/>
            <w:tcMar>
              <w:top w:w="80" w:type="dxa"/>
              <w:left w:w="110" w:type="dxa"/>
              <w:bottom w:w="80" w:type="dxa"/>
              <w:right w:w="110" w:type="dxa"/>
            </w:tcMar>
            <w:vAlign w:val="center"/>
          </w:tcPr>
          <w:p w14:paraId="7DFAF240" w14:textId="12B8BA5F" w:rsidR="00162646" w:rsidRPr="00DC527E" w:rsidRDefault="002D6E9B" w:rsidP="002D6E9B">
            <w:pPr>
              <w:ind w:firstLine="0"/>
              <w:jc w:val="center"/>
              <w:rPr>
                <w:lang w:val="uk-UA"/>
              </w:rPr>
            </w:pPr>
            <w:r w:rsidRPr="00DC527E">
              <w:rPr>
                <w:sz w:val="20"/>
                <w:lang w:val="uk-UA"/>
              </w:rPr>
              <w:t>Ймовірно</w:t>
            </w:r>
          </w:p>
        </w:tc>
        <w:tc>
          <w:tcPr>
            <w:tcW w:w="3118" w:type="dxa"/>
            <w:shd w:val="clear" w:color="auto" w:fill="auto"/>
            <w:tcMar>
              <w:top w:w="80" w:type="dxa"/>
              <w:left w:w="110" w:type="dxa"/>
              <w:bottom w:w="80" w:type="dxa"/>
              <w:right w:w="110" w:type="dxa"/>
            </w:tcMar>
            <w:vAlign w:val="center"/>
          </w:tcPr>
          <w:p w14:paraId="1F2C7C49" w14:textId="77777777" w:rsidR="00162646" w:rsidRPr="00DC527E" w:rsidRDefault="00BB1986" w:rsidP="002D6E9B">
            <w:pPr>
              <w:ind w:firstLine="0"/>
              <w:jc w:val="center"/>
              <w:rPr>
                <w:lang w:val="uk-UA"/>
              </w:rPr>
            </w:pPr>
            <w:r w:rsidRPr="00DC527E">
              <w:rPr>
                <w:sz w:val="20"/>
                <w:lang w:val="uk-UA"/>
              </w:rPr>
              <w:t>+</w:t>
            </w:r>
          </w:p>
        </w:tc>
      </w:tr>
      <w:tr w:rsidR="00162646" w:rsidRPr="00DC527E" w14:paraId="632AA396" w14:textId="77777777" w:rsidTr="002D6E9B">
        <w:trPr>
          <w:jc w:val="center"/>
        </w:trPr>
        <w:tc>
          <w:tcPr>
            <w:tcW w:w="3118" w:type="dxa"/>
            <w:shd w:val="clear" w:color="auto" w:fill="auto"/>
            <w:tcMar>
              <w:top w:w="80" w:type="dxa"/>
              <w:left w:w="110" w:type="dxa"/>
              <w:bottom w:w="80" w:type="dxa"/>
              <w:right w:w="110" w:type="dxa"/>
            </w:tcMar>
            <w:vAlign w:val="center"/>
          </w:tcPr>
          <w:p w14:paraId="4BF00A3D" w14:textId="77777777" w:rsidR="00162646" w:rsidRPr="00DC527E" w:rsidRDefault="00BB1986" w:rsidP="002D6E9B">
            <w:pPr>
              <w:ind w:firstLine="0"/>
              <w:rPr>
                <w:lang w:val="uk-UA"/>
              </w:rPr>
            </w:pPr>
            <w:r w:rsidRPr="00DC527E">
              <w:rPr>
                <w:sz w:val="20"/>
                <w:lang w:val="uk-UA"/>
              </w:rPr>
              <w:t>Оперативна ціль 1.2</w:t>
            </w:r>
          </w:p>
        </w:tc>
        <w:tc>
          <w:tcPr>
            <w:tcW w:w="3118" w:type="dxa"/>
            <w:shd w:val="clear" w:color="auto" w:fill="auto"/>
            <w:tcMar>
              <w:top w:w="80" w:type="dxa"/>
              <w:left w:w="110" w:type="dxa"/>
              <w:bottom w:w="80" w:type="dxa"/>
              <w:right w:w="110" w:type="dxa"/>
            </w:tcMar>
            <w:vAlign w:val="center"/>
          </w:tcPr>
          <w:p w14:paraId="52C598A8" w14:textId="4EF9AB43" w:rsidR="00162646" w:rsidRPr="00DC527E" w:rsidRDefault="002D6E9B" w:rsidP="002D6E9B">
            <w:pPr>
              <w:ind w:firstLine="0"/>
              <w:jc w:val="center"/>
              <w:rPr>
                <w:lang w:val="uk-UA"/>
              </w:rPr>
            </w:pPr>
            <w:r w:rsidRPr="00DC527E">
              <w:rPr>
                <w:sz w:val="20"/>
                <w:lang w:val="uk-UA"/>
              </w:rPr>
              <w:t>Ймовірно</w:t>
            </w:r>
          </w:p>
        </w:tc>
        <w:tc>
          <w:tcPr>
            <w:tcW w:w="3118" w:type="dxa"/>
            <w:shd w:val="clear" w:color="auto" w:fill="auto"/>
            <w:tcMar>
              <w:top w:w="80" w:type="dxa"/>
              <w:left w:w="110" w:type="dxa"/>
              <w:bottom w:w="80" w:type="dxa"/>
              <w:right w:w="110" w:type="dxa"/>
            </w:tcMar>
            <w:vAlign w:val="center"/>
          </w:tcPr>
          <w:p w14:paraId="017E3E5A" w14:textId="77777777" w:rsidR="00162646" w:rsidRPr="00DC527E" w:rsidRDefault="00BB1986" w:rsidP="002D6E9B">
            <w:pPr>
              <w:ind w:firstLine="0"/>
              <w:jc w:val="center"/>
              <w:rPr>
                <w:lang w:val="uk-UA"/>
              </w:rPr>
            </w:pPr>
            <w:r w:rsidRPr="00DC527E">
              <w:rPr>
                <w:sz w:val="20"/>
                <w:lang w:val="uk-UA"/>
              </w:rPr>
              <w:t>+</w:t>
            </w:r>
          </w:p>
        </w:tc>
      </w:tr>
      <w:tr w:rsidR="00162646" w:rsidRPr="00DC527E" w14:paraId="3D49221F" w14:textId="77777777" w:rsidTr="002D6E9B">
        <w:trPr>
          <w:jc w:val="center"/>
        </w:trPr>
        <w:tc>
          <w:tcPr>
            <w:tcW w:w="3118" w:type="dxa"/>
            <w:shd w:val="clear" w:color="auto" w:fill="auto"/>
            <w:tcMar>
              <w:top w:w="80" w:type="dxa"/>
              <w:left w:w="110" w:type="dxa"/>
              <w:bottom w:w="80" w:type="dxa"/>
              <w:right w:w="110" w:type="dxa"/>
            </w:tcMar>
            <w:vAlign w:val="center"/>
          </w:tcPr>
          <w:p w14:paraId="75D2A7BA" w14:textId="77777777" w:rsidR="00162646" w:rsidRPr="00DC527E" w:rsidRDefault="00BB1986" w:rsidP="002D6E9B">
            <w:pPr>
              <w:ind w:firstLine="0"/>
              <w:rPr>
                <w:lang w:val="uk-UA"/>
              </w:rPr>
            </w:pPr>
            <w:r w:rsidRPr="00DC527E">
              <w:rPr>
                <w:sz w:val="20"/>
                <w:lang w:val="uk-UA"/>
              </w:rPr>
              <w:t>Оперативна ціль 1.3</w:t>
            </w:r>
          </w:p>
        </w:tc>
        <w:tc>
          <w:tcPr>
            <w:tcW w:w="3118" w:type="dxa"/>
            <w:shd w:val="clear" w:color="auto" w:fill="auto"/>
            <w:tcMar>
              <w:top w:w="80" w:type="dxa"/>
              <w:left w:w="110" w:type="dxa"/>
              <w:bottom w:w="80" w:type="dxa"/>
              <w:right w:w="110" w:type="dxa"/>
            </w:tcMar>
            <w:vAlign w:val="center"/>
          </w:tcPr>
          <w:p w14:paraId="2D798800" w14:textId="4212B26D" w:rsidR="00162646" w:rsidRPr="00DC527E" w:rsidRDefault="002D6E9B" w:rsidP="002D6E9B">
            <w:pPr>
              <w:ind w:firstLine="0"/>
              <w:jc w:val="center"/>
              <w:rPr>
                <w:lang w:val="uk-UA"/>
              </w:rPr>
            </w:pPr>
            <w:r w:rsidRPr="00DC527E">
              <w:rPr>
                <w:sz w:val="20"/>
                <w:lang w:val="uk-UA"/>
              </w:rPr>
              <w:t>Ні</w:t>
            </w:r>
          </w:p>
        </w:tc>
        <w:tc>
          <w:tcPr>
            <w:tcW w:w="3118" w:type="dxa"/>
            <w:shd w:val="clear" w:color="auto" w:fill="auto"/>
            <w:tcMar>
              <w:top w:w="80" w:type="dxa"/>
              <w:left w:w="110" w:type="dxa"/>
              <w:bottom w:w="80" w:type="dxa"/>
              <w:right w:w="110" w:type="dxa"/>
            </w:tcMar>
            <w:vAlign w:val="center"/>
          </w:tcPr>
          <w:p w14:paraId="2A63448A" w14:textId="77777777" w:rsidR="00162646" w:rsidRPr="00DC527E" w:rsidRDefault="00BB1986" w:rsidP="002D6E9B">
            <w:pPr>
              <w:ind w:firstLine="0"/>
              <w:jc w:val="center"/>
              <w:rPr>
                <w:lang w:val="uk-UA"/>
              </w:rPr>
            </w:pPr>
            <w:r w:rsidRPr="00DC527E">
              <w:rPr>
                <w:sz w:val="20"/>
                <w:lang w:val="uk-UA"/>
              </w:rPr>
              <w:t>+</w:t>
            </w:r>
          </w:p>
        </w:tc>
      </w:tr>
      <w:tr w:rsidR="00162646" w:rsidRPr="00DC527E" w14:paraId="051D35AF" w14:textId="77777777" w:rsidTr="002D6E9B">
        <w:trPr>
          <w:jc w:val="center"/>
        </w:trPr>
        <w:tc>
          <w:tcPr>
            <w:tcW w:w="3118" w:type="dxa"/>
            <w:shd w:val="clear" w:color="auto" w:fill="auto"/>
            <w:tcMar>
              <w:top w:w="80" w:type="dxa"/>
              <w:left w:w="110" w:type="dxa"/>
              <w:bottom w:w="80" w:type="dxa"/>
              <w:right w:w="110" w:type="dxa"/>
            </w:tcMar>
            <w:vAlign w:val="center"/>
          </w:tcPr>
          <w:p w14:paraId="39AEDDBF" w14:textId="77777777" w:rsidR="00162646" w:rsidRPr="00DC527E" w:rsidRDefault="00BB1986" w:rsidP="002D6E9B">
            <w:pPr>
              <w:ind w:firstLine="0"/>
              <w:rPr>
                <w:lang w:val="uk-UA"/>
              </w:rPr>
            </w:pPr>
            <w:r w:rsidRPr="00DC527E">
              <w:rPr>
                <w:sz w:val="20"/>
                <w:lang w:val="uk-UA"/>
              </w:rPr>
              <w:t>Стратегічна ціль 2</w:t>
            </w:r>
          </w:p>
        </w:tc>
        <w:tc>
          <w:tcPr>
            <w:tcW w:w="3118" w:type="dxa"/>
            <w:shd w:val="clear" w:color="auto" w:fill="auto"/>
            <w:tcMar>
              <w:top w:w="80" w:type="dxa"/>
              <w:left w:w="110" w:type="dxa"/>
              <w:bottom w:w="80" w:type="dxa"/>
              <w:right w:w="110" w:type="dxa"/>
            </w:tcMar>
            <w:vAlign w:val="center"/>
          </w:tcPr>
          <w:p w14:paraId="047DC41A" w14:textId="46CF0397" w:rsidR="00162646" w:rsidRPr="00DC527E" w:rsidRDefault="002D6E9B" w:rsidP="002D6E9B">
            <w:pPr>
              <w:ind w:firstLine="0"/>
              <w:jc w:val="center"/>
              <w:rPr>
                <w:lang w:val="uk-UA"/>
              </w:rPr>
            </w:pPr>
            <w:r w:rsidRPr="00DC527E">
              <w:rPr>
                <w:sz w:val="20"/>
                <w:lang w:val="uk-UA"/>
              </w:rPr>
              <w:t>Ні</w:t>
            </w:r>
          </w:p>
        </w:tc>
        <w:tc>
          <w:tcPr>
            <w:tcW w:w="3118" w:type="dxa"/>
            <w:shd w:val="clear" w:color="auto" w:fill="auto"/>
            <w:tcMar>
              <w:top w:w="80" w:type="dxa"/>
              <w:left w:w="110" w:type="dxa"/>
              <w:bottom w:w="80" w:type="dxa"/>
              <w:right w:w="110" w:type="dxa"/>
            </w:tcMar>
            <w:vAlign w:val="center"/>
          </w:tcPr>
          <w:p w14:paraId="67D8D982" w14:textId="77777777" w:rsidR="00162646" w:rsidRPr="00DC527E" w:rsidRDefault="00BB1986" w:rsidP="002D6E9B">
            <w:pPr>
              <w:ind w:firstLine="0"/>
              <w:jc w:val="center"/>
              <w:rPr>
                <w:lang w:val="uk-UA"/>
              </w:rPr>
            </w:pPr>
            <w:r w:rsidRPr="00DC527E">
              <w:rPr>
                <w:sz w:val="20"/>
                <w:lang w:val="uk-UA"/>
              </w:rPr>
              <w:t>+</w:t>
            </w:r>
          </w:p>
        </w:tc>
      </w:tr>
      <w:tr w:rsidR="00162646" w:rsidRPr="00DC527E" w14:paraId="6F12E3C5" w14:textId="77777777" w:rsidTr="002D6E9B">
        <w:trPr>
          <w:jc w:val="center"/>
        </w:trPr>
        <w:tc>
          <w:tcPr>
            <w:tcW w:w="3118" w:type="dxa"/>
            <w:shd w:val="clear" w:color="auto" w:fill="auto"/>
            <w:tcMar>
              <w:top w:w="80" w:type="dxa"/>
              <w:left w:w="110" w:type="dxa"/>
              <w:bottom w:w="80" w:type="dxa"/>
              <w:right w:w="110" w:type="dxa"/>
            </w:tcMar>
            <w:vAlign w:val="center"/>
          </w:tcPr>
          <w:p w14:paraId="4CA12BCD" w14:textId="77777777" w:rsidR="00162646" w:rsidRPr="00DC527E" w:rsidRDefault="00BB1986" w:rsidP="002D6E9B">
            <w:pPr>
              <w:ind w:firstLine="0"/>
              <w:rPr>
                <w:lang w:val="uk-UA"/>
              </w:rPr>
            </w:pPr>
            <w:r w:rsidRPr="00DC527E">
              <w:rPr>
                <w:sz w:val="20"/>
                <w:lang w:val="uk-UA"/>
              </w:rPr>
              <w:t>Оперативна ціль 2.1</w:t>
            </w:r>
          </w:p>
        </w:tc>
        <w:tc>
          <w:tcPr>
            <w:tcW w:w="3118" w:type="dxa"/>
            <w:shd w:val="clear" w:color="auto" w:fill="auto"/>
            <w:tcMar>
              <w:top w:w="80" w:type="dxa"/>
              <w:left w:w="110" w:type="dxa"/>
              <w:bottom w:w="80" w:type="dxa"/>
              <w:right w:w="110" w:type="dxa"/>
            </w:tcMar>
            <w:vAlign w:val="center"/>
          </w:tcPr>
          <w:p w14:paraId="5E1A3E46" w14:textId="67207D3D" w:rsidR="00162646" w:rsidRPr="00DC527E" w:rsidRDefault="002D6E9B" w:rsidP="002D6E9B">
            <w:pPr>
              <w:ind w:firstLine="0"/>
              <w:jc w:val="center"/>
              <w:rPr>
                <w:lang w:val="uk-UA"/>
              </w:rPr>
            </w:pPr>
            <w:r w:rsidRPr="00DC527E">
              <w:rPr>
                <w:sz w:val="20"/>
                <w:lang w:val="uk-UA"/>
              </w:rPr>
              <w:t>Ймовірно</w:t>
            </w:r>
          </w:p>
        </w:tc>
        <w:tc>
          <w:tcPr>
            <w:tcW w:w="3118" w:type="dxa"/>
            <w:shd w:val="clear" w:color="auto" w:fill="auto"/>
            <w:tcMar>
              <w:top w:w="80" w:type="dxa"/>
              <w:left w:w="110" w:type="dxa"/>
              <w:bottom w:w="80" w:type="dxa"/>
              <w:right w:w="110" w:type="dxa"/>
            </w:tcMar>
            <w:vAlign w:val="center"/>
          </w:tcPr>
          <w:p w14:paraId="2FD3E55D" w14:textId="77777777" w:rsidR="00162646" w:rsidRPr="00DC527E" w:rsidRDefault="00BB1986" w:rsidP="002D6E9B">
            <w:pPr>
              <w:ind w:firstLine="0"/>
              <w:jc w:val="center"/>
              <w:rPr>
                <w:lang w:val="uk-UA"/>
              </w:rPr>
            </w:pPr>
            <w:r w:rsidRPr="00DC527E">
              <w:rPr>
                <w:sz w:val="20"/>
                <w:lang w:val="uk-UA"/>
              </w:rPr>
              <w:t>+</w:t>
            </w:r>
          </w:p>
        </w:tc>
      </w:tr>
      <w:tr w:rsidR="00162646" w:rsidRPr="00DC527E" w14:paraId="1E4F1DAC" w14:textId="77777777" w:rsidTr="002D6E9B">
        <w:trPr>
          <w:jc w:val="center"/>
        </w:trPr>
        <w:tc>
          <w:tcPr>
            <w:tcW w:w="3118" w:type="dxa"/>
            <w:shd w:val="clear" w:color="auto" w:fill="auto"/>
            <w:tcMar>
              <w:top w:w="80" w:type="dxa"/>
              <w:left w:w="110" w:type="dxa"/>
              <w:bottom w:w="80" w:type="dxa"/>
              <w:right w:w="110" w:type="dxa"/>
            </w:tcMar>
            <w:vAlign w:val="center"/>
          </w:tcPr>
          <w:p w14:paraId="42B8E53E" w14:textId="77777777" w:rsidR="00162646" w:rsidRPr="00DC527E" w:rsidRDefault="00BB1986" w:rsidP="002D6E9B">
            <w:pPr>
              <w:ind w:firstLine="0"/>
              <w:rPr>
                <w:lang w:val="uk-UA"/>
              </w:rPr>
            </w:pPr>
            <w:r w:rsidRPr="00DC527E">
              <w:rPr>
                <w:sz w:val="20"/>
                <w:lang w:val="uk-UA"/>
              </w:rPr>
              <w:t>Оперативна ціль 2.2</w:t>
            </w:r>
          </w:p>
        </w:tc>
        <w:tc>
          <w:tcPr>
            <w:tcW w:w="3118" w:type="dxa"/>
            <w:shd w:val="clear" w:color="auto" w:fill="auto"/>
            <w:tcMar>
              <w:top w:w="80" w:type="dxa"/>
              <w:left w:w="110" w:type="dxa"/>
              <w:bottom w:w="80" w:type="dxa"/>
              <w:right w:w="110" w:type="dxa"/>
            </w:tcMar>
            <w:vAlign w:val="center"/>
          </w:tcPr>
          <w:p w14:paraId="4A3F4BEC" w14:textId="6F244A2D" w:rsidR="00162646" w:rsidRPr="00DC527E" w:rsidRDefault="002D6E9B" w:rsidP="002D6E9B">
            <w:pPr>
              <w:ind w:firstLine="0"/>
              <w:jc w:val="center"/>
              <w:rPr>
                <w:lang w:val="uk-UA"/>
              </w:rPr>
            </w:pPr>
            <w:r w:rsidRPr="00DC527E">
              <w:rPr>
                <w:sz w:val="20"/>
                <w:lang w:val="uk-UA"/>
              </w:rPr>
              <w:t>Ймовірно</w:t>
            </w:r>
          </w:p>
        </w:tc>
        <w:tc>
          <w:tcPr>
            <w:tcW w:w="3118" w:type="dxa"/>
            <w:shd w:val="clear" w:color="auto" w:fill="auto"/>
            <w:tcMar>
              <w:top w:w="80" w:type="dxa"/>
              <w:left w:w="110" w:type="dxa"/>
              <w:bottom w:w="80" w:type="dxa"/>
              <w:right w:w="110" w:type="dxa"/>
            </w:tcMar>
            <w:vAlign w:val="center"/>
          </w:tcPr>
          <w:p w14:paraId="795072C0" w14:textId="77777777" w:rsidR="00162646" w:rsidRPr="00DC527E" w:rsidRDefault="00BB1986" w:rsidP="002D6E9B">
            <w:pPr>
              <w:ind w:firstLine="0"/>
              <w:jc w:val="center"/>
              <w:rPr>
                <w:lang w:val="uk-UA"/>
              </w:rPr>
            </w:pPr>
            <w:r w:rsidRPr="00DC527E">
              <w:rPr>
                <w:sz w:val="20"/>
                <w:lang w:val="uk-UA"/>
              </w:rPr>
              <w:t>+</w:t>
            </w:r>
          </w:p>
        </w:tc>
      </w:tr>
      <w:tr w:rsidR="00162646" w:rsidRPr="00DC527E" w14:paraId="45C4AB12" w14:textId="77777777" w:rsidTr="002D6E9B">
        <w:trPr>
          <w:jc w:val="center"/>
        </w:trPr>
        <w:tc>
          <w:tcPr>
            <w:tcW w:w="3118" w:type="dxa"/>
            <w:shd w:val="clear" w:color="auto" w:fill="auto"/>
            <w:tcMar>
              <w:top w:w="80" w:type="dxa"/>
              <w:left w:w="110" w:type="dxa"/>
              <w:bottom w:w="80" w:type="dxa"/>
              <w:right w:w="110" w:type="dxa"/>
            </w:tcMar>
            <w:vAlign w:val="center"/>
          </w:tcPr>
          <w:p w14:paraId="5C3214F1" w14:textId="77777777" w:rsidR="00162646" w:rsidRPr="00DC527E" w:rsidRDefault="00BB1986" w:rsidP="002D6E9B">
            <w:pPr>
              <w:ind w:firstLine="0"/>
              <w:rPr>
                <w:lang w:val="uk-UA"/>
              </w:rPr>
            </w:pPr>
            <w:r w:rsidRPr="00DC527E">
              <w:rPr>
                <w:sz w:val="20"/>
                <w:lang w:val="uk-UA"/>
              </w:rPr>
              <w:t>Оперативна ціль 2.3</w:t>
            </w:r>
          </w:p>
        </w:tc>
        <w:tc>
          <w:tcPr>
            <w:tcW w:w="3118" w:type="dxa"/>
            <w:shd w:val="clear" w:color="auto" w:fill="auto"/>
            <w:tcMar>
              <w:top w:w="80" w:type="dxa"/>
              <w:left w:w="110" w:type="dxa"/>
              <w:bottom w:w="80" w:type="dxa"/>
              <w:right w:w="110" w:type="dxa"/>
            </w:tcMar>
            <w:vAlign w:val="center"/>
          </w:tcPr>
          <w:p w14:paraId="085A4A01" w14:textId="217D0B99" w:rsidR="00162646" w:rsidRPr="00DC527E" w:rsidRDefault="002D6E9B" w:rsidP="002D6E9B">
            <w:pPr>
              <w:ind w:firstLine="0"/>
              <w:jc w:val="center"/>
              <w:rPr>
                <w:lang w:val="uk-UA"/>
              </w:rPr>
            </w:pPr>
            <w:r w:rsidRPr="00DC527E">
              <w:rPr>
                <w:sz w:val="20"/>
                <w:lang w:val="uk-UA"/>
              </w:rPr>
              <w:t>Ні</w:t>
            </w:r>
          </w:p>
        </w:tc>
        <w:tc>
          <w:tcPr>
            <w:tcW w:w="3118" w:type="dxa"/>
            <w:shd w:val="clear" w:color="auto" w:fill="auto"/>
            <w:tcMar>
              <w:top w:w="80" w:type="dxa"/>
              <w:left w:w="110" w:type="dxa"/>
              <w:bottom w:w="80" w:type="dxa"/>
              <w:right w:w="110" w:type="dxa"/>
            </w:tcMar>
            <w:vAlign w:val="center"/>
          </w:tcPr>
          <w:p w14:paraId="0AD5C3C9" w14:textId="77777777" w:rsidR="00162646" w:rsidRPr="00DC527E" w:rsidRDefault="00BB1986" w:rsidP="002D6E9B">
            <w:pPr>
              <w:ind w:firstLine="0"/>
              <w:jc w:val="center"/>
              <w:rPr>
                <w:lang w:val="uk-UA"/>
              </w:rPr>
            </w:pPr>
            <w:r w:rsidRPr="00DC527E">
              <w:rPr>
                <w:sz w:val="20"/>
                <w:lang w:val="uk-UA"/>
              </w:rPr>
              <w:t>+</w:t>
            </w:r>
          </w:p>
        </w:tc>
      </w:tr>
      <w:tr w:rsidR="00162646" w:rsidRPr="00DC527E" w14:paraId="18A67322" w14:textId="77777777" w:rsidTr="002D6E9B">
        <w:trPr>
          <w:jc w:val="center"/>
        </w:trPr>
        <w:tc>
          <w:tcPr>
            <w:tcW w:w="3118" w:type="dxa"/>
            <w:shd w:val="clear" w:color="auto" w:fill="auto"/>
            <w:tcMar>
              <w:top w:w="80" w:type="dxa"/>
              <w:left w:w="110" w:type="dxa"/>
              <w:bottom w:w="80" w:type="dxa"/>
              <w:right w:w="110" w:type="dxa"/>
            </w:tcMar>
            <w:vAlign w:val="center"/>
          </w:tcPr>
          <w:p w14:paraId="24E39C18" w14:textId="77777777" w:rsidR="00162646" w:rsidRPr="00DC527E" w:rsidRDefault="00BB1986" w:rsidP="002D6E9B">
            <w:pPr>
              <w:ind w:firstLine="0"/>
              <w:rPr>
                <w:lang w:val="uk-UA"/>
              </w:rPr>
            </w:pPr>
            <w:r w:rsidRPr="00DC527E">
              <w:rPr>
                <w:sz w:val="20"/>
                <w:lang w:val="uk-UA"/>
              </w:rPr>
              <w:lastRenderedPageBreak/>
              <w:t>Оперативна ціль 2.4</w:t>
            </w:r>
          </w:p>
        </w:tc>
        <w:tc>
          <w:tcPr>
            <w:tcW w:w="3118" w:type="dxa"/>
            <w:shd w:val="clear" w:color="auto" w:fill="auto"/>
            <w:tcMar>
              <w:top w:w="80" w:type="dxa"/>
              <w:left w:w="110" w:type="dxa"/>
              <w:bottom w:w="80" w:type="dxa"/>
              <w:right w:w="110" w:type="dxa"/>
            </w:tcMar>
            <w:vAlign w:val="center"/>
          </w:tcPr>
          <w:p w14:paraId="4AE8144B" w14:textId="151BAFA1" w:rsidR="00162646" w:rsidRPr="00DC527E" w:rsidRDefault="002D6E9B" w:rsidP="002D6E9B">
            <w:pPr>
              <w:ind w:firstLine="0"/>
              <w:jc w:val="center"/>
              <w:rPr>
                <w:lang w:val="uk-UA"/>
              </w:rPr>
            </w:pPr>
            <w:r w:rsidRPr="00DC527E">
              <w:rPr>
                <w:sz w:val="20"/>
                <w:lang w:val="uk-UA"/>
              </w:rPr>
              <w:t>Ймовірно</w:t>
            </w:r>
          </w:p>
        </w:tc>
        <w:tc>
          <w:tcPr>
            <w:tcW w:w="3118" w:type="dxa"/>
            <w:shd w:val="clear" w:color="auto" w:fill="auto"/>
            <w:tcMar>
              <w:top w:w="80" w:type="dxa"/>
              <w:left w:w="110" w:type="dxa"/>
              <w:bottom w:w="80" w:type="dxa"/>
              <w:right w:w="110" w:type="dxa"/>
            </w:tcMar>
            <w:vAlign w:val="center"/>
          </w:tcPr>
          <w:p w14:paraId="445F5757" w14:textId="77777777" w:rsidR="00162646" w:rsidRPr="00DC527E" w:rsidRDefault="00BB1986" w:rsidP="002D6E9B">
            <w:pPr>
              <w:ind w:firstLine="0"/>
              <w:jc w:val="center"/>
              <w:rPr>
                <w:lang w:val="uk-UA"/>
              </w:rPr>
            </w:pPr>
            <w:r w:rsidRPr="00DC527E">
              <w:rPr>
                <w:sz w:val="20"/>
                <w:lang w:val="uk-UA"/>
              </w:rPr>
              <w:t>+</w:t>
            </w:r>
          </w:p>
        </w:tc>
      </w:tr>
      <w:tr w:rsidR="00162646" w:rsidRPr="00DC527E" w14:paraId="0B825F0E" w14:textId="77777777" w:rsidTr="002D6E9B">
        <w:trPr>
          <w:jc w:val="center"/>
        </w:trPr>
        <w:tc>
          <w:tcPr>
            <w:tcW w:w="3118" w:type="dxa"/>
            <w:shd w:val="clear" w:color="auto" w:fill="auto"/>
            <w:tcMar>
              <w:top w:w="80" w:type="dxa"/>
              <w:left w:w="110" w:type="dxa"/>
              <w:bottom w:w="80" w:type="dxa"/>
              <w:right w:w="110" w:type="dxa"/>
            </w:tcMar>
            <w:vAlign w:val="center"/>
          </w:tcPr>
          <w:p w14:paraId="449BA09D" w14:textId="77777777" w:rsidR="00162646" w:rsidRPr="00DC527E" w:rsidRDefault="00BB1986" w:rsidP="002D6E9B">
            <w:pPr>
              <w:ind w:firstLine="0"/>
              <w:rPr>
                <w:lang w:val="uk-UA"/>
              </w:rPr>
            </w:pPr>
            <w:r w:rsidRPr="00DC527E">
              <w:rPr>
                <w:sz w:val="20"/>
                <w:lang w:val="uk-UA"/>
              </w:rPr>
              <w:t>Оперативна ціль 2.5</w:t>
            </w:r>
          </w:p>
        </w:tc>
        <w:tc>
          <w:tcPr>
            <w:tcW w:w="3118" w:type="dxa"/>
            <w:shd w:val="clear" w:color="auto" w:fill="auto"/>
            <w:tcMar>
              <w:top w:w="80" w:type="dxa"/>
              <w:left w:w="110" w:type="dxa"/>
              <w:bottom w:w="80" w:type="dxa"/>
              <w:right w:w="110" w:type="dxa"/>
            </w:tcMar>
            <w:vAlign w:val="center"/>
          </w:tcPr>
          <w:p w14:paraId="216D88E5" w14:textId="03C8386A" w:rsidR="00162646" w:rsidRPr="00DC527E" w:rsidRDefault="002D6E9B" w:rsidP="002D6E9B">
            <w:pPr>
              <w:ind w:firstLine="0"/>
              <w:jc w:val="center"/>
              <w:rPr>
                <w:lang w:val="uk-UA"/>
              </w:rPr>
            </w:pPr>
            <w:r w:rsidRPr="00DC527E">
              <w:rPr>
                <w:sz w:val="20"/>
                <w:lang w:val="uk-UA"/>
              </w:rPr>
              <w:t>Ні</w:t>
            </w:r>
          </w:p>
        </w:tc>
        <w:tc>
          <w:tcPr>
            <w:tcW w:w="3118" w:type="dxa"/>
            <w:shd w:val="clear" w:color="auto" w:fill="auto"/>
            <w:tcMar>
              <w:top w:w="80" w:type="dxa"/>
              <w:left w:w="110" w:type="dxa"/>
              <w:bottom w:w="80" w:type="dxa"/>
              <w:right w:w="110" w:type="dxa"/>
            </w:tcMar>
            <w:vAlign w:val="center"/>
          </w:tcPr>
          <w:p w14:paraId="02297537" w14:textId="77777777" w:rsidR="00162646" w:rsidRPr="00DC527E" w:rsidRDefault="00BB1986" w:rsidP="002D6E9B">
            <w:pPr>
              <w:ind w:firstLine="0"/>
              <w:jc w:val="center"/>
              <w:rPr>
                <w:lang w:val="uk-UA"/>
              </w:rPr>
            </w:pPr>
            <w:r w:rsidRPr="00DC527E">
              <w:rPr>
                <w:sz w:val="20"/>
                <w:lang w:val="uk-UA"/>
              </w:rPr>
              <w:t>+</w:t>
            </w:r>
          </w:p>
        </w:tc>
      </w:tr>
      <w:tr w:rsidR="00162646" w:rsidRPr="00DC527E" w14:paraId="7EEF79DD" w14:textId="77777777" w:rsidTr="002D6E9B">
        <w:trPr>
          <w:jc w:val="center"/>
        </w:trPr>
        <w:tc>
          <w:tcPr>
            <w:tcW w:w="3118" w:type="dxa"/>
            <w:shd w:val="clear" w:color="auto" w:fill="auto"/>
            <w:tcMar>
              <w:top w:w="80" w:type="dxa"/>
              <w:left w:w="110" w:type="dxa"/>
              <w:bottom w:w="80" w:type="dxa"/>
              <w:right w:w="110" w:type="dxa"/>
            </w:tcMar>
            <w:vAlign w:val="center"/>
          </w:tcPr>
          <w:p w14:paraId="238545AD" w14:textId="77777777" w:rsidR="00162646" w:rsidRPr="00DC527E" w:rsidRDefault="00BB1986" w:rsidP="002D6E9B">
            <w:pPr>
              <w:ind w:firstLine="0"/>
              <w:rPr>
                <w:lang w:val="uk-UA"/>
              </w:rPr>
            </w:pPr>
            <w:r w:rsidRPr="00DC527E">
              <w:rPr>
                <w:sz w:val="20"/>
                <w:lang w:val="uk-UA"/>
              </w:rPr>
              <w:t>Стратегічна ціль 3</w:t>
            </w:r>
          </w:p>
        </w:tc>
        <w:tc>
          <w:tcPr>
            <w:tcW w:w="3118" w:type="dxa"/>
            <w:shd w:val="clear" w:color="auto" w:fill="auto"/>
            <w:tcMar>
              <w:top w:w="80" w:type="dxa"/>
              <w:left w:w="110" w:type="dxa"/>
              <w:bottom w:w="80" w:type="dxa"/>
              <w:right w:w="110" w:type="dxa"/>
            </w:tcMar>
            <w:vAlign w:val="center"/>
          </w:tcPr>
          <w:p w14:paraId="4ACEC10C" w14:textId="436CD7A9" w:rsidR="00162646" w:rsidRPr="00DC527E" w:rsidRDefault="002D6E9B" w:rsidP="002D6E9B">
            <w:pPr>
              <w:ind w:firstLine="0"/>
              <w:jc w:val="center"/>
              <w:rPr>
                <w:lang w:val="uk-UA"/>
              </w:rPr>
            </w:pPr>
            <w:r w:rsidRPr="00DC527E">
              <w:rPr>
                <w:sz w:val="20"/>
                <w:lang w:val="uk-UA"/>
              </w:rPr>
              <w:t>Ні</w:t>
            </w:r>
          </w:p>
        </w:tc>
        <w:tc>
          <w:tcPr>
            <w:tcW w:w="3118" w:type="dxa"/>
            <w:shd w:val="clear" w:color="auto" w:fill="auto"/>
            <w:tcMar>
              <w:top w:w="80" w:type="dxa"/>
              <w:left w:w="110" w:type="dxa"/>
              <w:bottom w:w="80" w:type="dxa"/>
              <w:right w:w="110" w:type="dxa"/>
            </w:tcMar>
            <w:vAlign w:val="center"/>
          </w:tcPr>
          <w:p w14:paraId="78D0D7B0" w14:textId="77777777" w:rsidR="00162646" w:rsidRPr="00DC527E" w:rsidRDefault="00BB1986" w:rsidP="002D6E9B">
            <w:pPr>
              <w:ind w:firstLine="0"/>
              <w:jc w:val="center"/>
              <w:rPr>
                <w:lang w:val="uk-UA"/>
              </w:rPr>
            </w:pPr>
            <w:r w:rsidRPr="00DC527E">
              <w:rPr>
                <w:sz w:val="20"/>
                <w:lang w:val="uk-UA"/>
              </w:rPr>
              <w:t>+</w:t>
            </w:r>
          </w:p>
        </w:tc>
      </w:tr>
      <w:tr w:rsidR="00162646" w:rsidRPr="00DC527E" w14:paraId="7714101C" w14:textId="77777777" w:rsidTr="002D6E9B">
        <w:trPr>
          <w:jc w:val="center"/>
        </w:trPr>
        <w:tc>
          <w:tcPr>
            <w:tcW w:w="3118" w:type="dxa"/>
            <w:shd w:val="clear" w:color="auto" w:fill="auto"/>
            <w:tcMar>
              <w:top w:w="80" w:type="dxa"/>
              <w:left w:w="110" w:type="dxa"/>
              <w:bottom w:w="80" w:type="dxa"/>
              <w:right w:w="110" w:type="dxa"/>
            </w:tcMar>
            <w:vAlign w:val="center"/>
          </w:tcPr>
          <w:p w14:paraId="44230819" w14:textId="77777777" w:rsidR="00162646" w:rsidRPr="00DC527E" w:rsidRDefault="00BB1986" w:rsidP="002D6E9B">
            <w:pPr>
              <w:ind w:firstLine="0"/>
              <w:rPr>
                <w:lang w:val="uk-UA"/>
              </w:rPr>
            </w:pPr>
            <w:r w:rsidRPr="00DC527E">
              <w:rPr>
                <w:sz w:val="20"/>
                <w:lang w:val="uk-UA"/>
              </w:rPr>
              <w:t>Оперативна ціль 3.1</w:t>
            </w:r>
          </w:p>
        </w:tc>
        <w:tc>
          <w:tcPr>
            <w:tcW w:w="3118" w:type="dxa"/>
            <w:shd w:val="clear" w:color="auto" w:fill="auto"/>
            <w:tcMar>
              <w:top w:w="80" w:type="dxa"/>
              <w:left w:w="110" w:type="dxa"/>
              <w:bottom w:w="80" w:type="dxa"/>
              <w:right w:w="110" w:type="dxa"/>
            </w:tcMar>
            <w:vAlign w:val="center"/>
          </w:tcPr>
          <w:p w14:paraId="0EFA87D1" w14:textId="55D7E2B8" w:rsidR="00162646" w:rsidRPr="00DC527E" w:rsidRDefault="002D6E9B" w:rsidP="002D6E9B">
            <w:pPr>
              <w:ind w:firstLine="0"/>
              <w:jc w:val="center"/>
              <w:rPr>
                <w:lang w:val="uk-UA"/>
              </w:rPr>
            </w:pPr>
            <w:r w:rsidRPr="00DC527E">
              <w:rPr>
                <w:sz w:val="20"/>
                <w:lang w:val="uk-UA"/>
              </w:rPr>
              <w:t>Ймовірно</w:t>
            </w:r>
          </w:p>
        </w:tc>
        <w:tc>
          <w:tcPr>
            <w:tcW w:w="3118" w:type="dxa"/>
            <w:shd w:val="clear" w:color="auto" w:fill="auto"/>
            <w:tcMar>
              <w:top w:w="80" w:type="dxa"/>
              <w:left w:w="110" w:type="dxa"/>
              <w:bottom w:w="80" w:type="dxa"/>
              <w:right w:w="110" w:type="dxa"/>
            </w:tcMar>
            <w:vAlign w:val="center"/>
          </w:tcPr>
          <w:p w14:paraId="3C392382" w14:textId="77777777" w:rsidR="00162646" w:rsidRPr="00DC527E" w:rsidRDefault="00BB1986" w:rsidP="002D6E9B">
            <w:pPr>
              <w:ind w:firstLine="0"/>
              <w:jc w:val="center"/>
              <w:rPr>
                <w:lang w:val="uk-UA"/>
              </w:rPr>
            </w:pPr>
            <w:r w:rsidRPr="00DC527E">
              <w:rPr>
                <w:sz w:val="20"/>
                <w:lang w:val="uk-UA"/>
              </w:rPr>
              <w:t>+</w:t>
            </w:r>
          </w:p>
        </w:tc>
      </w:tr>
      <w:tr w:rsidR="00162646" w:rsidRPr="00DC527E" w14:paraId="711A6D80" w14:textId="77777777" w:rsidTr="002D6E9B">
        <w:trPr>
          <w:jc w:val="center"/>
        </w:trPr>
        <w:tc>
          <w:tcPr>
            <w:tcW w:w="3118" w:type="dxa"/>
            <w:shd w:val="clear" w:color="auto" w:fill="auto"/>
            <w:tcMar>
              <w:top w:w="80" w:type="dxa"/>
              <w:left w:w="110" w:type="dxa"/>
              <w:bottom w:w="80" w:type="dxa"/>
              <w:right w:w="110" w:type="dxa"/>
            </w:tcMar>
            <w:vAlign w:val="center"/>
          </w:tcPr>
          <w:p w14:paraId="57BAF2DD" w14:textId="77777777" w:rsidR="00162646" w:rsidRPr="00DC527E" w:rsidRDefault="00BB1986" w:rsidP="002D6E9B">
            <w:pPr>
              <w:ind w:firstLine="0"/>
              <w:rPr>
                <w:lang w:val="uk-UA"/>
              </w:rPr>
            </w:pPr>
            <w:r w:rsidRPr="00DC527E">
              <w:rPr>
                <w:sz w:val="20"/>
                <w:lang w:val="uk-UA"/>
              </w:rPr>
              <w:t>Оперативна ціль 3.2</w:t>
            </w:r>
          </w:p>
        </w:tc>
        <w:tc>
          <w:tcPr>
            <w:tcW w:w="3118" w:type="dxa"/>
            <w:shd w:val="clear" w:color="auto" w:fill="auto"/>
            <w:tcMar>
              <w:top w:w="80" w:type="dxa"/>
              <w:left w:w="110" w:type="dxa"/>
              <w:bottom w:w="80" w:type="dxa"/>
              <w:right w:w="110" w:type="dxa"/>
            </w:tcMar>
            <w:vAlign w:val="center"/>
          </w:tcPr>
          <w:p w14:paraId="3A03E951" w14:textId="61244321" w:rsidR="00162646" w:rsidRPr="00DC527E" w:rsidRDefault="002D6E9B" w:rsidP="002D6E9B">
            <w:pPr>
              <w:ind w:firstLine="0"/>
              <w:jc w:val="center"/>
              <w:rPr>
                <w:lang w:val="uk-UA"/>
              </w:rPr>
            </w:pPr>
            <w:r w:rsidRPr="00DC527E">
              <w:rPr>
                <w:sz w:val="20"/>
                <w:lang w:val="uk-UA"/>
              </w:rPr>
              <w:t>Ні</w:t>
            </w:r>
          </w:p>
        </w:tc>
        <w:tc>
          <w:tcPr>
            <w:tcW w:w="3118" w:type="dxa"/>
            <w:shd w:val="clear" w:color="auto" w:fill="auto"/>
            <w:tcMar>
              <w:top w:w="80" w:type="dxa"/>
              <w:left w:w="110" w:type="dxa"/>
              <w:bottom w:w="80" w:type="dxa"/>
              <w:right w:w="110" w:type="dxa"/>
            </w:tcMar>
            <w:vAlign w:val="center"/>
          </w:tcPr>
          <w:p w14:paraId="431AAAE2" w14:textId="77777777" w:rsidR="00162646" w:rsidRPr="00DC527E" w:rsidRDefault="00BB1986" w:rsidP="002D6E9B">
            <w:pPr>
              <w:ind w:firstLine="0"/>
              <w:jc w:val="center"/>
              <w:rPr>
                <w:lang w:val="uk-UA"/>
              </w:rPr>
            </w:pPr>
            <w:r w:rsidRPr="00DC527E">
              <w:rPr>
                <w:sz w:val="20"/>
                <w:lang w:val="uk-UA"/>
              </w:rPr>
              <w:t>+</w:t>
            </w:r>
          </w:p>
        </w:tc>
      </w:tr>
      <w:tr w:rsidR="00162646" w:rsidRPr="00DC527E" w14:paraId="20562C33" w14:textId="77777777" w:rsidTr="002D6E9B">
        <w:trPr>
          <w:jc w:val="center"/>
        </w:trPr>
        <w:tc>
          <w:tcPr>
            <w:tcW w:w="3118" w:type="dxa"/>
            <w:shd w:val="clear" w:color="auto" w:fill="auto"/>
            <w:tcMar>
              <w:top w:w="80" w:type="dxa"/>
              <w:left w:w="110" w:type="dxa"/>
              <w:bottom w:w="80" w:type="dxa"/>
              <w:right w:w="110" w:type="dxa"/>
            </w:tcMar>
            <w:vAlign w:val="center"/>
          </w:tcPr>
          <w:p w14:paraId="1DE7B9B1" w14:textId="77777777" w:rsidR="00162646" w:rsidRPr="00DC527E" w:rsidRDefault="00BB1986" w:rsidP="002D6E9B">
            <w:pPr>
              <w:ind w:firstLine="0"/>
              <w:rPr>
                <w:lang w:val="uk-UA"/>
              </w:rPr>
            </w:pPr>
            <w:r w:rsidRPr="00DC527E">
              <w:rPr>
                <w:sz w:val="20"/>
                <w:lang w:val="uk-UA"/>
              </w:rPr>
              <w:t>Стратегічна ціль 4</w:t>
            </w:r>
          </w:p>
        </w:tc>
        <w:tc>
          <w:tcPr>
            <w:tcW w:w="3118" w:type="dxa"/>
            <w:shd w:val="clear" w:color="auto" w:fill="auto"/>
            <w:tcMar>
              <w:top w:w="80" w:type="dxa"/>
              <w:left w:w="110" w:type="dxa"/>
              <w:bottom w:w="80" w:type="dxa"/>
              <w:right w:w="110" w:type="dxa"/>
            </w:tcMar>
            <w:vAlign w:val="center"/>
          </w:tcPr>
          <w:p w14:paraId="5DCB8E3F" w14:textId="204427B2" w:rsidR="00162646" w:rsidRPr="00DC527E" w:rsidRDefault="002D6E9B" w:rsidP="002D6E9B">
            <w:pPr>
              <w:ind w:firstLine="0"/>
              <w:jc w:val="center"/>
              <w:rPr>
                <w:lang w:val="uk-UA"/>
              </w:rPr>
            </w:pPr>
            <w:r w:rsidRPr="00DC527E">
              <w:rPr>
                <w:sz w:val="20"/>
                <w:lang w:val="uk-UA"/>
              </w:rPr>
              <w:t>Ймовірно</w:t>
            </w:r>
          </w:p>
        </w:tc>
        <w:tc>
          <w:tcPr>
            <w:tcW w:w="3118" w:type="dxa"/>
            <w:shd w:val="clear" w:color="auto" w:fill="auto"/>
            <w:tcMar>
              <w:top w:w="80" w:type="dxa"/>
              <w:left w:w="110" w:type="dxa"/>
              <w:bottom w:w="80" w:type="dxa"/>
              <w:right w:w="110" w:type="dxa"/>
            </w:tcMar>
            <w:vAlign w:val="center"/>
          </w:tcPr>
          <w:p w14:paraId="651CE3A5" w14:textId="77777777" w:rsidR="00162646" w:rsidRPr="00DC527E" w:rsidRDefault="00BB1986" w:rsidP="002D6E9B">
            <w:pPr>
              <w:ind w:firstLine="0"/>
              <w:jc w:val="center"/>
              <w:rPr>
                <w:lang w:val="uk-UA"/>
              </w:rPr>
            </w:pPr>
            <w:r w:rsidRPr="00DC527E">
              <w:rPr>
                <w:sz w:val="20"/>
                <w:lang w:val="uk-UA"/>
              </w:rPr>
              <w:t>+</w:t>
            </w:r>
          </w:p>
        </w:tc>
      </w:tr>
      <w:tr w:rsidR="00162646" w:rsidRPr="00DC527E" w14:paraId="2E20CA8D" w14:textId="77777777" w:rsidTr="002D6E9B">
        <w:trPr>
          <w:jc w:val="center"/>
        </w:trPr>
        <w:tc>
          <w:tcPr>
            <w:tcW w:w="3118" w:type="dxa"/>
            <w:shd w:val="clear" w:color="auto" w:fill="auto"/>
            <w:tcMar>
              <w:top w:w="80" w:type="dxa"/>
              <w:left w:w="110" w:type="dxa"/>
              <w:bottom w:w="80" w:type="dxa"/>
              <w:right w:w="110" w:type="dxa"/>
            </w:tcMar>
            <w:vAlign w:val="center"/>
          </w:tcPr>
          <w:p w14:paraId="24EA72A7" w14:textId="77777777" w:rsidR="00162646" w:rsidRPr="00DC527E" w:rsidRDefault="00BB1986" w:rsidP="002D6E9B">
            <w:pPr>
              <w:ind w:firstLine="0"/>
              <w:rPr>
                <w:lang w:val="uk-UA"/>
              </w:rPr>
            </w:pPr>
            <w:r w:rsidRPr="00DC527E">
              <w:rPr>
                <w:sz w:val="20"/>
                <w:lang w:val="uk-UA"/>
              </w:rPr>
              <w:t>Оперативна ціль 4.1</w:t>
            </w:r>
          </w:p>
        </w:tc>
        <w:tc>
          <w:tcPr>
            <w:tcW w:w="3118" w:type="dxa"/>
            <w:shd w:val="clear" w:color="auto" w:fill="auto"/>
            <w:tcMar>
              <w:top w:w="80" w:type="dxa"/>
              <w:left w:w="110" w:type="dxa"/>
              <w:bottom w:w="80" w:type="dxa"/>
              <w:right w:w="110" w:type="dxa"/>
            </w:tcMar>
            <w:vAlign w:val="center"/>
          </w:tcPr>
          <w:p w14:paraId="513D2724" w14:textId="0F8EDA05" w:rsidR="00162646" w:rsidRPr="00DC527E" w:rsidRDefault="002D6E9B" w:rsidP="002D6E9B">
            <w:pPr>
              <w:ind w:firstLine="0"/>
              <w:jc w:val="center"/>
              <w:rPr>
                <w:lang w:val="uk-UA"/>
              </w:rPr>
            </w:pPr>
            <w:r w:rsidRPr="00DC527E">
              <w:rPr>
                <w:sz w:val="20"/>
                <w:lang w:val="uk-UA"/>
              </w:rPr>
              <w:t>Ймовірно</w:t>
            </w:r>
          </w:p>
        </w:tc>
        <w:tc>
          <w:tcPr>
            <w:tcW w:w="3118" w:type="dxa"/>
            <w:shd w:val="clear" w:color="auto" w:fill="auto"/>
            <w:tcMar>
              <w:top w:w="80" w:type="dxa"/>
              <w:left w:w="110" w:type="dxa"/>
              <w:bottom w:w="80" w:type="dxa"/>
              <w:right w:w="110" w:type="dxa"/>
            </w:tcMar>
            <w:vAlign w:val="center"/>
          </w:tcPr>
          <w:p w14:paraId="32136BF1" w14:textId="77777777" w:rsidR="00162646" w:rsidRPr="00DC527E" w:rsidRDefault="00BB1986" w:rsidP="002D6E9B">
            <w:pPr>
              <w:ind w:firstLine="0"/>
              <w:jc w:val="center"/>
              <w:rPr>
                <w:lang w:val="uk-UA"/>
              </w:rPr>
            </w:pPr>
            <w:r w:rsidRPr="00DC527E">
              <w:rPr>
                <w:sz w:val="20"/>
                <w:lang w:val="uk-UA"/>
              </w:rPr>
              <w:t>+</w:t>
            </w:r>
          </w:p>
        </w:tc>
      </w:tr>
      <w:tr w:rsidR="00162646" w:rsidRPr="00DC527E" w14:paraId="46A0A609" w14:textId="77777777" w:rsidTr="002D6E9B">
        <w:trPr>
          <w:jc w:val="center"/>
        </w:trPr>
        <w:tc>
          <w:tcPr>
            <w:tcW w:w="3118" w:type="dxa"/>
            <w:shd w:val="clear" w:color="auto" w:fill="auto"/>
            <w:tcMar>
              <w:top w:w="80" w:type="dxa"/>
              <w:left w:w="110" w:type="dxa"/>
              <w:bottom w:w="80" w:type="dxa"/>
              <w:right w:w="110" w:type="dxa"/>
            </w:tcMar>
            <w:vAlign w:val="center"/>
          </w:tcPr>
          <w:p w14:paraId="3B07606F" w14:textId="77777777" w:rsidR="00162646" w:rsidRPr="00DC527E" w:rsidRDefault="00BB1986" w:rsidP="002D6E9B">
            <w:pPr>
              <w:ind w:firstLine="0"/>
              <w:rPr>
                <w:lang w:val="uk-UA"/>
              </w:rPr>
            </w:pPr>
            <w:r w:rsidRPr="00DC527E">
              <w:rPr>
                <w:sz w:val="20"/>
                <w:lang w:val="uk-UA"/>
              </w:rPr>
              <w:t>Оперативна ціль 4.2</w:t>
            </w:r>
          </w:p>
        </w:tc>
        <w:tc>
          <w:tcPr>
            <w:tcW w:w="3118" w:type="dxa"/>
            <w:shd w:val="clear" w:color="auto" w:fill="auto"/>
            <w:tcMar>
              <w:top w:w="80" w:type="dxa"/>
              <w:left w:w="110" w:type="dxa"/>
              <w:bottom w:w="80" w:type="dxa"/>
              <w:right w:w="110" w:type="dxa"/>
            </w:tcMar>
            <w:vAlign w:val="center"/>
          </w:tcPr>
          <w:p w14:paraId="250B5AAB" w14:textId="453B9C7C" w:rsidR="00162646" w:rsidRPr="00DC527E" w:rsidRDefault="002D6E9B" w:rsidP="002D6E9B">
            <w:pPr>
              <w:ind w:firstLine="0"/>
              <w:jc w:val="center"/>
              <w:rPr>
                <w:lang w:val="uk-UA"/>
              </w:rPr>
            </w:pPr>
            <w:r w:rsidRPr="00DC527E">
              <w:rPr>
                <w:sz w:val="20"/>
                <w:lang w:val="uk-UA"/>
              </w:rPr>
              <w:t>Ні</w:t>
            </w:r>
          </w:p>
        </w:tc>
        <w:tc>
          <w:tcPr>
            <w:tcW w:w="3118" w:type="dxa"/>
            <w:shd w:val="clear" w:color="auto" w:fill="auto"/>
            <w:tcMar>
              <w:top w:w="80" w:type="dxa"/>
              <w:left w:w="110" w:type="dxa"/>
              <w:bottom w:w="80" w:type="dxa"/>
              <w:right w:w="110" w:type="dxa"/>
            </w:tcMar>
            <w:vAlign w:val="center"/>
          </w:tcPr>
          <w:p w14:paraId="3FA20B84" w14:textId="77777777" w:rsidR="00162646" w:rsidRPr="00DC527E" w:rsidRDefault="00BB1986" w:rsidP="002D6E9B">
            <w:pPr>
              <w:ind w:firstLine="0"/>
              <w:jc w:val="center"/>
              <w:rPr>
                <w:lang w:val="uk-UA"/>
              </w:rPr>
            </w:pPr>
            <w:r w:rsidRPr="00DC527E">
              <w:rPr>
                <w:sz w:val="20"/>
                <w:lang w:val="uk-UA"/>
              </w:rPr>
              <w:t>+</w:t>
            </w:r>
          </w:p>
        </w:tc>
      </w:tr>
      <w:tr w:rsidR="00162646" w:rsidRPr="00DC527E" w14:paraId="41042568" w14:textId="77777777" w:rsidTr="002D6E9B">
        <w:trPr>
          <w:jc w:val="center"/>
        </w:trPr>
        <w:tc>
          <w:tcPr>
            <w:tcW w:w="3118" w:type="dxa"/>
            <w:shd w:val="clear" w:color="auto" w:fill="auto"/>
            <w:tcMar>
              <w:top w:w="80" w:type="dxa"/>
              <w:left w:w="110" w:type="dxa"/>
              <w:bottom w:w="80" w:type="dxa"/>
              <w:right w:w="110" w:type="dxa"/>
            </w:tcMar>
            <w:vAlign w:val="center"/>
          </w:tcPr>
          <w:p w14:paraId="1C0E945E" w14:textId="77777777" w:rsidR="00162646" w:rsidRPr="00DC527E" w:rsidRDefault="00BB1986" w:rsidP="002D6E9B">
            <w:pPr>
              <w:ind w:firstLine="0"/>
              <w:rPr>
                <w:lang w:val="uk-UA"/>
              </w:rPr>
            </w:pPr>
            <w:r w:rsidRPr="00DC527E">
              <w:rPr>
                <w:sz w:val="20"/>
                <w:lang w:val="uk-UA"/>
              </w:rPr>
              <w:t>Оперативна ціль 4.3</w:t>
            </w:r>
          </w:p>
        </w:tc>
        <w:tc>
          <w:tcPr>
            <w:tcW w:w="3118" w:type="dxa"/>
            <w:shd w:val="clear" w:color="auto" w:fill="auto"/>
            <w:tcMar>
              <w:top w:w="80" w:type="dxa"/>
              <w:left w:w="110" w:type="dxa"/>
              <w:bottom w:w="80" w:type="dxa"/>
              <w:right w:w="110" w:type="dxa"/>
            </w:tcMar>
            <w:vAlign w:val="center"/>
          </w:tcPr>
          <w:p w14:paraId="765E9F9B" w14:textId="5F57E59F" w:rsidR="00162646" w:rsidRPr="00DC527E" w:rsidRDefault="002D6E9B" w:rsidP="002D6E9B">
            <w:pPr>
              <w:ind w:firstLine="0"/>
              <w:jc w:val="center"/>
              <w:rPr>
                <w:lang w:val="uk-UA"/>
              </w:rPr>
            </w:pPr>
            <w:r w:rsidRPr="00DC527E">
              <w:rPr>
                <w:sz w:val="20"/>
                <w:lang w:val="uk-UA"/>
              </w:rPr>
              <w:t>Ймовірно</w:t>
            </w:r>
          </w:p>
        </w:tc>
        <w:tc>
          <w:tcPr>
            <w:tcW w:w="3118" w:type="dxa"/>
            <w:shd w:val="clear" w:color="auto" w:fill="auto"/>
            <w:tcMar>
              <w:top w:w="80" w:type="dxa"/>
              <w:left w:w="110" w:type="dxa"/>
              <w:bottom w:w="80" w:type="dxa"/>
              <w:right w:w="110" w:type="dxa"/>
            </w:tcMar>
            <w:vAlign w:val="center"/>
          </w:tcPr>
          <w:p w14:paraId="271DE5C3" w14:textId="77777777" w:rsidR="00162646" w:rsidRPr="00DC527E" w:rsidRDefault="00BB1986" w:rsidP="002D6E9B">
            <w:pPr>
              <w:ind w:firstLine="0"/>
              <w:jc w:val="center"/>
              <w:rPr>
                <w:lang w:val="uk-UA"/>
              </w:rPr>
            </w:pPr>
            <w:r w:rsidRPr="00DC527E">
              <w:rPr>
                <w:sz w:val="20"/>
                <w:lang w:val="uk-UA"/>
              </w:rPr>
              <w:t>+</w:t>
            </w:r>
          </w:p>
        </w:tc>
      </w:tr>
    </w:tbl>
    <w:p w14:paraId="571BF021" w14:textId="77777777" w:rsidR="00162646" w:rsidRPr="00DC527E" w:rsidRDefault="00BB1986" w:rsidP="002D6E9B">
      <w:pPr>
        <w:pStyle w:val="1"/>
        <w:ind w:left="284" w:hanging="284"/>
        <w:jc w:val="left"/>
        <w:rPr>
          <w:lang w:val="uk-UA"/>
        </w:rPr>
      </w:pPr>
      <w:bookmarkStart w:id="15" w:name="_Toc228426813"/>
      <w:r w:rsidRPr="00DC527E">
        <w:rPr>
          <w:lang w:val="uk-UA"/>
        </w:rPr>
        <w:t>7. Заходи, що передбачається вжити для запобігання, зменшення та пом’якшення негативних наслідків виконання Стратегії</w:t>
      </w:r>
      <w:bookmarkEnd w:id="15"/>
    </w:p>
    <w:p w14:paraId="2C1DEC15" w14:textId="77777777" w:rsidR="00162646" w:rsidRPr="00DC527E" w:rsidRDefault="00BB1986" w:rsidP="002D6E9B">
      <w:pPr>
        <w:rPr>
          <w:lang w:val="uk-UA"/>
        </w:rPr>
      </w:pPr>
      <w:r w:rsidRPr="00DC527E">
        <w:rPr>
          <w:lang w:val="uk-UA"/>
        </w:rPr>
        <w:t xml:space="preserve">Запобігання, зменшення та пом’якшення негативних наслідків виконання Стратегії має здійснюватися на всіх стадіях її реалізації – від програмування й відбору </w:t>
      </w:r>
      <w:proofErr w:type="spellStart"/>
      <w:r w:rsidRPr="00DC527E">
        <w:rPr>
          <w:lang w:val="uk-UA"/>
        </w:rPr>
        <w:t>проєктів</w:t>
      </w:r>
      <w:proofErr w:type="spellEnd"/>
      <w:r w:rsidRPr="00DC527E">
        <w:rPr>
          <w:lang w:val="uk-UA"/>
        </w:rPr>
        <w:t xml:space="preserve"> до </w:t>
      </w:r>
      <w:proofErr w:type="spellStart"/>
      <w:r w:rsidRPr="00DC527E">
        <w:rPr>
          <w:lang w:val="uk-UA"/>
        </w:rPr>
        <w:t>проєктування</w:t>
      </w:r>
      <w:proofErr w:type="spellEnd"/>
      <w:r w:rsidRPr="00DC527E">
        <w:rPr>
          <w:lang w:val="uk-UA"/>
        </w:rPr>
        <w:t xml:space="preserve">, будівництва, експлуатації, моніторингу та коригування заходів. Для </w:t>
      </w:r>
      <w:proofErr w:type="spellStart"/>
      <w:r w:rsidRPr="00DC527E">
        <w:rPr>
          <w:lang w:val="uk-UA"/>
        </w:rPr>
        <w:t>Межиріцької</w:t>
      </w:r>
      <w:proofErr w:type="spellEnd"/>
      <w:r w:rsidRPr="00DC527E">
        <w:rPr>
          <w:lang w:val="uk-UA"/>
        </w:rPr>
        <w:t xml:space="preserve"> сільської територіальної громади особливо важливо, щоб природоохоронні вимоги не розглядалися як зовнішнє обмеження, а були вбудовані у стандартні управлінські процедури. Це дозволить уникати ситуації, коли екологічні проблеми виявляються вже після початку робіт або після завершення інвестиційного циклу.</w:t>
      </w:r>
    </w:p>
    <w:p w14:paraId="12F6B0AE" w14:textId="77777777" w:rsidR="00162646" w:rsidRPr="00DC527E" w:rsidRDefault="00BB1986" w:rsidP="002D6E9B">
      <w:pPr>
        <w:rPr>
          <w:lang w:val="uk-UA"/>
        </w:rPr>
      </w:pPr>
      <w:r w:rsidRPr="00DC527E">
        <w:rPr>
          <w:lang w:val="uk-UA"/>
        </w:rPr>
        <w:t>Першочерговим заходом є інтеграція екологічних критеріїв у систему відбору і підготовки місцевих проєктів. Для кожного інфраструктурного, будівельного чи інвестиційного проєкту, що випливає зі Стратегії, доцільно проводити попередній екологічний скринінг із визначенням: можливого впливу на водні ресурси, ґрунти, зелені насадження, природоохоронні території, стан повітря, шумове навантаження, утворення відходів та ризики для здоров’я населення. Для проєктів, які підпадають під вимоги законодавства, має забезпечуватися проходження процедур оцінки впливу на довкілля або інших спеціальних погоджень.</w:t>
      </w:r>
    </w:p>
    <w:p w14:paraId="1CE4CEE4" w14:textId="77777777" w:rsidR="00162646" w:rsidRPr="00DC527E" w:rsidRDefault="00BB1986" w:rsidP="002D6E9B">
      <w:pPr>
        <w:rPr>
          <w:lang w:val="uk-UA"/>
        </w:rPr>
      </w:pPr>
      <w:r w:rsidRPr="00DC527E">
        <w:rPr>
          <w:lang w:val="uk-UA"/>
        </w:rPr>
        <w:t>Другим ключовим напрямом є просторово-екологічне регулювання. Під час розроблення комплексного плану просторового розвитку та оновлення містобудівної документації необхідно чітко визначити функціональне зонування, водоохоронні обмеження, охоронні та санітарно-захисні зони, режими використання територій поблизу об’єктів ПЗФ і Смарагдової мережі, умови розміщення сервісних, логістичних, енергетичних та комунальних об’єктів. Без такого зонування навіть корисні економічні ініціативи можуть спричиняти конфлікт із природоохоронними інтересами. Відповідно, просторове планування має виступати базовим пом’якшувальним інструментом.</w:t>
      </w:r>
    </w:p>
    <w:p w14:paraId="10E1C5D7" w14:textId="77777777" w:rsidR="00162646" w:rsidRPr="00DC527E" w:rsidRDefault="00BB1986" w:rsidP="002D6E9B">
      <w:pPr>
        <w:rPr>
          <w:lang w:val="uk-UA"/>
        </w:rPr>
      </w:pPr>
      <w:r w:rsidRPr="00DC527E">
        <w:rPr>
          <w:lang w:val="uk-UA"/>
        </w:rPr>
        <w:t xml:space="preserve">Третій блок заходів стосується водних ресурсів. Для мінімізації ризиків необхідно передбачити підготовку і поетапну реалізацію проєктів щодо покращення доступу до якісної питної води, локальних або централізованих рішень із водопостачання у проблемних населених пунктах, впорядкування систем водовідведення, захисту річки Вовчої та відновлення переливної дамби в селі </w:t>
      </w:r>
      <w:proofErr w:type="spellStart"/>
      <w:r w:rsidRPr="00DC527E">
        <w:rPr>
          <w:lang w:val="uk-UA"/>
        </w:rPr>
        <w:t>Межиріч</w:t>
      </w:r>
      <w:proofErr w:type="spellEnd"/>
      <w:r w:rsidRPr="00DC527E">
        <w:rPr>
          <w:lang w:val="uk-UA"/>
        </w:rPr>
        <w:t>. Усі нові чи реконструйовані об’єкти повинні проектуватися з урахуванням запобігання неочищеним скидам, витокам, підтопленню та засміченню прибережних смуг. Доцільним є встановлення місцевих правил поводження з господарсько-побутовими стоками та посилення санітарного контролю за джерелами питної води.</w:t>
      </w:r>
    </w:p>
    <w:p w14:paraId="406F87BF" w14:textId="77777777" w:rsidR="00162646" w:rsidRPr="00DC527E" w:rsidRDefault="00BB1986" w:rsidP="002D6E9B">
      <w:pPr>
        <w:rPr>
          <w:lang w:val="uk-UA"/>
        </w:rPr>
      </w:pPr>
      <w:r w:rsidRPr="00DC527E">
        <w:rPr>
          <w:lang w:val="uk-UA"/>
        </w:rPr>
        <w:t xml:space="preserve">Четвертий напрям – удосконалення управління відходами. Він включає ліквідацію несанкціонованих сміттєзвалищ, розроблення місцевого плану управління відходами, розширення охоплення населення послугами зі збирання відходів, створення умов для </w:t>
      </w:r>
      <w:r w:rsidRPr="00DC527E">
        <w:rPr>
          <w:lang w:val="uk-UA"/>
        </w:rPr>
        <w:lastRenderedPageBreak/>
        <w:t>роздільного збирання, спеціальний порядок поводження з будівельними відходами від реалізації проєктів Стратегії, а також постійні інформаційні кампанії щодо недопущення засмічення й спалювання відходів. Для комунальних і бюджетних об’єктів доцільно запровадити внутрішні правила сортування та обліку відходів. Для підрядників, які виконують будівельні роботи, повинні встановлюватися чіткі вимоги щодо вивезення, обліку та законного передавання відходів.</w:t>
      </w:r>
    </w:p>
    <w:p w14:paraId="11B77E89" w14:textId="77777777" w:rsidR="00162646" w:rsidRPr="00DC527E" w:rsidRDefault="00BB1986" w:rsidP="002D6E9B">
      <w:pPr>
        <w:rPr>
          <w:lang w:val="uk-UA"/>
        </w:rPr>
      </w:pPr>
      <w:r w:rsidRPr="00DC527E">
        <w:rPr>
          <w:lang w:val="uk-UA"/>
        </w:rPr>
        <w:t xml:space="preserve">П’ятий блок заходів пов’язаний із охороною атмосферного повітря і зниженням кліматичних ризиків. Під час будівництва і ремонту необхідно застосовувати заходи </w:t>
      </w:r>
      <w:proofErr w:type="spellStart"/>
      <w:r w:rsidRPr="00DC527E">
        <w:rPr>
          <w:lang w:val="uk-UA"/>
        </w:rPr>
        <w:t>пилопригнічення</w:t>
      </w:r>
      <w:proofErr w:type="spellEnd"/>
      <w:r w:rsidRPr="00DC527E">
        <w:rPr>
          <w:lang w:val="uk-UA"/>
        </w:rPr>
        <w:t xml:space="preserve">, технічної справності машин і механізмів, обмеження часу шумних робіт, належної логістики підвезення матеріалів та контролю за місцями тимчасового складування. У довгостроковій перспективі громада має підтримувати </w:t>
      </w:r>
      <w:proofErr w:type="spellStart"/>
      <w:r w:rsidRPr="00DC527E">
        <w:rPr>
          <w:lang w:val="uk-UA"/>
        </w:rPr>
        <w:t>термомодернізацію</w:t>
      </w:r>
      <w:proofErr w:type="spellEnd"/>
      <w:r w:rsidRPr="00DC527E">
        <w:rPr>
          <w:lang w:val="uk-UA"/>
        </w:rPr>
        <w:t xml:space="preserve"> будівель, модернізацію </w:t>
      </w:r>
      <w:proofErr w:type="spellStart"/>
      <w:r w:rsidRPr="00DC527E">
        <w:rPr>
          <w:lang w:val="uk-UA"/>
        </w:rPr>
        <w:t>котелень</w:t>
      </w:r>
      <w:proofErr w:type="spellEnd"/>
      <w:r w:rsidRPr="00DC527E">
        <w:rPr>
          <w:lang w:val="uk-UA"/>
        </w:rPr>
        <w:t>, розвиток відновлюваної енергетики, озеленення громадських просторів, збереження лісосмуг і деревних насаджень, а також практики, що зменшують потребу в зайвих транспортних поїздках. Вкрай важливою є заборона й інформаційне попередження спалювання сухої рослинності та відходів.</w:t>
      </w:r>
    </w:p>
    <w:p w14:paraId="477E0092" w14:textId="77777777" w:rsidR="00162646" w:rsidRPr="00DC527E" w:rsidRDefault="00BB1986" w:rsidP="002D6E9B">
      <w:pPr>
        <w:rPr>
          <w:lang w:val="uk-UA"/>
        </w:rPr>
      </w:pPr>
      <w:r w:rsidRPr="00DC527E">
        <w:rPr>
          <w:lang w:val="uk-UA"/>
        </w:rPr>
        <w:t xml:space="preserve">Шостим напрямом є спеціальний режим охорони природно-заповідного фонду та інших екологічно чутливих територій. Для проєктів у межах або поблизу заказників, прибережних зон, ділянок Смарагдової мережі та інших природних комплексів повинна проводитися окрема екологічна оцінка місця розташування і режимів використання. Необхідно уникати прокладання нових об’єктів через цінні біотопи, обмежувати рекреаційне навантаження в чутливих ділянках, створювати зрозумілу навігацію та правила відвідування, не допускати засмічення і несанкціонованого під’їзду транспорту до берегів, заплав та </w:t>
      </w:r>
      <w:proofErr w:type="spellStart"/>
      <w:r w:rsidRPr="00DC527E">
        <w:rPr>
          <w:lang w:val="uk-UA"/>
        </w:rPr>
        <w:t>заказних</w:t>
      </w:r>
      <w:proofErr w:type="spellEnd"/>
      <w:r w:rsidRPr="00DC527E">
        <w:rPr>
          <w:lang w:val="uk-UA"/>
        </w:rPr>
        <w:t xml:space="preserve"> територій.</w:t>
      </w:r>
    </w:p>
    <w:p w14:paraId="47E8C0B9" w14:textId="77777777" w:rsidR="00162646" w:rsidRPr="00DC527E" w:rsidRDefault="00BB1986" w:rsidP="002D6E9B">
      <w:pPr>
        <w:rPr>
          <w:lang w:val="uk-UA"/>
        </w:rPr>
      </w:pPr>
      <w:r w:rsidRPr="00DC527E">
        <w:rPr>
          <w:lang w:val="uk-UA"/>
        </w:rPr>
        <w:t>Сьомим заходом є посилення зв’язку між екологічною політикою та охороною здоров’я населення. Для цього доцільно проводити регулярний аналіз якості питної води, стану умов у закладах освіти, медицини і соціальної сфери, враховувати температурний режим приміщень, доступність безбар’єрного простору, потреби вразливих груп населення та екологічні фактори ризику для осіб із серцево-судинними і респіраторними захворюваннями. Заходи громадського здоров’я, профілактики і медичної просвіти мають бути інтегровані з рішеннями щодо відходів, води, якості повітря і безпеки середовища.</w:t>
      </w:r>
    </w:p>
    <w:p w14:paraId="47365153" w14:textId="77777777" w:rsidR="00162646" w:rsidRPr="00DC527E" w:rsidRDefault="00BB1986" w:rsidP="002D6E9B">
      <w:pPr>
        <w:rPr>
          <w:lang w:val="uk-UA"/>
        </w:rPr>
      </w:pPr>
      <w:r w:rsidRPr="00DC527E">
        <w:rPr>
          <w:lang w:val="uk-UA"/>
        </w:rPr>
        <w:t>Восьмим напрямом є створення дієвої системи моніторингу і реагування. Без екологічних індикаторів, розподілу відповідальності, періодичної звітності та процедур перегляду заходів пом’якшення навіть добре сформульовані рекомендації можуть залишитися декларативними. Тому громада повинна закріпити у планах реалізації Стратегії конкретні показники стану води, відходів, енергоефективності, якості середовища проживання, озеленення, стану ПЗФ і здоров’я населення, а також встановити порядок аналізу результатів і коригування рішень.</w:t>
      </w:r>
    </w:p>
    <w:p w14:paraId="09DAA802" w14:textId="77777777" w:rsidR="00162646" w:rsidRPr="00DC527E" w:rsidRDefault="00BB1986" w:rsidP="002D6E9B">
      <w:pPr>
        <w:rPr>
          <w:lang w:val="uk-UA"/>
        </w:rPr>
      </w:pPr>
      <w:r w:rsidRPr="00DC527E">
        <w:rPr>
          <w:lang w:val="uk-UA"/>
        </w:rPr>
        <w:t xml:space="preserve">Загалом комплекс пом’якшувальних заходів має базуватися на принципах запобігання, пропорційності, просторової чутливості та </w:t>
      </w:r>
      <w:proofErr w:type="spellStart"/>
      <w:r w:rsidRPr="00DC527E">
        <w:rPr>
          <w:lang w:val="uk-UA"/>
        </w:rPr>
        <w:t>міжсекторальної</w:t>
      </w:r>
      <w:proofErr w:type="spellEnd"/>
      <w:r w:rsidRPr="00DC527E">
        <w:rPr>
          <w:lang w:val="uk-UA"/>
        </w:rPr>
        <w:t xml:space="preserve"> координації. За такого підходу навіть ті напрями реалізації Стратегії, які потенційно можуть створювати локальне навантаження, можуть бути реалізовані без істотного негативного впливу на довкілля та з відчутною користю для здоров’я і якості життя населення.</w:t>
      </w:r>
    </w:p>
    <w:p w14:paraId="246C19D0" w14:textId="77777777" w:rsidR="00162646" w:rsidRPr="00DC527E" w:rsidRDefault="00BB1986" w:rsidP="002D6E9B">
      <w:pPr>
        <w:pStyle w:val="1"/>
        <w:ind w:left="284" w:hanging="284"/>
        <w:jc w:val="left"/>
        <w:rPr>
          <w:lang w:val="uk-UA"/>
        </w:rPr>
      </w:pPr>
      <w:bookmarkStart w:id="16" w:name="_Toc228426814"/>
      <w:r w:rsidRPr="00DC527E">
        <w:rPr>
          <w:lang w:val="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w:t>
      </w:r>
      <w:bookmarkEnd w:id="16"/>
    </w:p>
    <w:p w14:paraId="0E249603" w14:textId="77777777" w:rsidR="00162646" w:rsidRPr="00DC527E" w:rsidRDefault="00BB1986" w:rsidP="002D6E9B">
      <w:pPr>
        <w:rPr>
          <w:lang w:val="uk-UA"/>
        </w:rPr>
      </w:pPr>
      <w:r w:rsidRPr="00DC527E">
        <w:rPr>
          <w:lang w:val="uk-UA"/>
        </w:rPr>
        <w:t xml:space="preserve">Під час підготовки стратегічної екологічної оцінки для </w:t>
      </w:r>
      <w:proofErr w:type="spellStart"/>
      <w:r w:rsidRPr="00DC527E">
        <w:rPr>
          <w:lang w:val="uk-UA"/>
        </w:rPr>
        <w:t>проєкту</w:t>
      </w:r>
      <w:proofErr w:type="spellEnd"/>
      <w:r w:rsidRPr="00DC527E">
        <w:rPr>
          <w:lang w:val="uk-UA"/>
        </w:rPr>
        <w:t xml:space="preserve"> Стратегії розвитку </w:t>
      </w:r>
      <w:proofErr w:type="spellStart"/>
      <w:r w:rsidRPr="00DC527E">
        <w:rPr>
          <w:lang w:val="uk-UA"/>
        </w:rPr>
        <w:t>Межиріцької</w:t>
      </w:r>
      <w:proofErr w:type="spellEnd"/>
      <w:r w:rsidRPr="00DC527E">
        <w:rPr>
          <w:lang w:val="uk-UA"/>
        </w:rPr>
        <w:t xml:space="preserve"> сільської територіальної громади були розглянуті чотири альтернативи розвитку: інерційний сценарій (нульова альтернатива), реалістичний сценарій, оптимістичний сценарій та песимістичний сценарій. Вибір саме такого набору альтернатив є виправданим, оскільки він дозволяє оцінити не лише наслідки реалізації запропонованої Стратегії, але й </w:t>
      </w:r>
      <w:r w:rsidRPr="00DC527E">
        <w:rPr>
          <w:lang w:val="uk-UA"/>
        </w:rPr>
        <w:lastRenderedPageBreak/>
        <w:t>наслідки бездіяльності, а також межі чутливості громади до зовнішніх і внутрішніх ризиків. У межах СЕО альтернативи розглядаються не як абстрактні варіанти, а як моделі різної інтенсивності й якості управління територією, різного ступеня інституційної спроможності та різної здатності інтегрувати екологічні пріоритети у розвиток громади.</w:t>
      </w:r>
    </w:p>
    <w:p w14:paraId="2C9BA444" w14:textId="77777777" w:rsidR="00162646" w:rsidRPr="00DC527E" w:rsidRDefault="00BB1986" w:rsidP="002D6E9B">
      <w:pPr>
        <w:rPr>
          <w:lang w:val="uk-UA"/>
        </w:rPr>
      </w:pPr>
      <w:r w:rsidRPr="00DC527E">
        <w:rPr>
          <w:lang w:val="uk-UA"/>
        </w:rPr>
        <w:t>Альтернатива 1 – інерційний сценарій (нульова альтернатива) – передбачає незатвердження Стратегії або збереження статус-кво, коли громада функціонує без цілісної довгострокової рамки розвитку. У цьому випадку рішення ухвалюються ситуативно, окремі проблеми вирішуються фрагментарно, а екологічні питання залишаються підпорядкованими поточним адміністративним і фінансовим можливостям. Для довкілля це означає високу ймовірність збереження наявних проблем: стихійних сміттєзвалищ, водної нерівності між населеними пунктами, відсутності централізованого водовідведення, слабкого екологічного моніторингу, повільної модернізації комунальної інфраструктури, низьких темпів енергоефективної трансформації та недостатньої інтеграції екологічних обмежень у просторові рішення. Нульова альтернатива є важливою для СЕО, оскільки дозволяє оцінити, які саме покращення пропонує Стратегія у порівнянні з інерційним розвитком.</w:t>
      </w:r>
    </w:p>
    <w:p w14:paraId="69F9A0DD" w14:textId="77777777" w:rsidR="00162646" w:rsidRPr="00DC527E" w:rsidRDefault="00BB1986" w:rsidP="002D6E9B">
      <w:pPr>
        <w:rPr>
          <w:lang w:val="uk-UA"/>
        </w:rPr>
      </w:pPr>
      <w:r w:rsidRPr="00DC527E">
        <w:rPr>
          <w:lang w:val="uk-UA"/>
        </w:rPr>
        <w:t>Альтернатива 2 – реалістичний сценарій – є базовою та найбільш збалансованою альтернативою, яка покладена в основу проєкту Стратегії. Вона виходить із припущення, що громада функціонуватиме в умовах збереження частини воєнних, економічних і демографічних обмежень, але водночас матиме можливість поступово модернізувати інфраструктуру, залучати фінансування, розвивати управлінську спроможність, просторове планування, екологічно безпечне середовище, безпекові рішення, енергоефективність і окремі проєкти альтернативної енергетики. Реалістичний сценарій не обіцяє швидкого стрибка, але дає змогу зменшувати екологічні ризики поетапно, через серію узгоджених заходів. З точки зору СЕО він є найбільш виправданим, оскільки поєднує досяжність, фінансову правдоподібність і достатній рівень екологічної амбіції.</w:t>
      </w:r>
    </w:p>
    <w:p w14:paraId="289D2829" w14:textId="77777777" w:rsidR="00162646" w:rsidRPr="00DC527E" w:rsidRDefault="00BB1986" w:rsidP="002D6E9B">
      <w:pPr>
        <w:rPr>
          <w:lang w:val="uk-UA"/>
        </w:rPr>
      </w:pPr>
      <w:r w:rsidRPr="00DC527E">
        <w:rPr>
          <w:lang w:val="uk-UA"/>
        </w:rPr>
        <w:t>Альтернатива 3 – оптимістичний сценарій – передбачає більш сприятливе зовнішнє середовище, вищу інституційну спроможність, стабільніше безпекове тло, активніше залучення державного та донорського фінансування, прискорене оновлення просторової документації, швидший розвиток місцевої економіки, сервісних зон, переробки, сучасної соціальної інфраструктури, екологічного моніторингу, відновлюваної енергетики та управління відходами. Для довкілля та здоров’я населення це потенційно найкраща альтернатива, оскільки вона дозволяє швидше усунути критичні інфраструктурні дефіцити та посилити стійкість громади. Однак її недоліком є висока залежність від зовнішніх ресурсів, політичної та безпекової стабільності, а також від управлінської здатності громади реалізувати складні проєкти без втрати екологічної якості.</w:t>
      </w:r>
    </w:p>
    <w:p w14:paraId="301A799F" w14:textId="77777777" w:rsidR="00162646" w:rsidRPr="00DC527E" w:rsidRDefault="00BB1986" w:rsidP="002D6E9B">
      <w:pPr>
        <w:rPr>
          <w:lang w:val="uk-UA"/>
        </w:rPr>
      </w:pPr>
      <w:r w:rsidRPr="00DC527E">
        <w:rPr>
          <w:lang w:val="uk-UA"/>
        </w:rPr>
        <w:t>Альтернатива 4 – песимістичний сценарій – відрізняється від нульової альтернативи тим, що передбачає не просто відсутність цілісної стратегії, а розвиток у значно гірших умовах: посилення воєнних і економічних ризиків, різке скорочення фінансування, поглиблення демографічного спаду, погіршення стану інфраструктури, зрив або відкладення природоохоронних і соціальних заходів, зростання аварійності та ослаблення інституційної спроможності органу місцевого самоврядування. Для довкілля це означало б найвищу ймовірність накопичення ризиків: поширення стихійних звалищ, погіршення стану водних об’єктів, подальшу деградацію інженерної інфраструктури, зростання енергетичної вразливості, посилення тиску на природоохоронні території, ослаблення пожежної та санітарної безпеки. Песимістичний сценарій важливий як «межова» альтернатива, що показує, яких наслідків громада має уникнути завдяки своєчасному стратегічному плануванню.</w:t>
      </w:r>
    </w:p>
    <w:p w14:paraId="02B8A29B" w14:textId="77777777" w:rsidR="00162646" w:rsidRPr="00DC527E" w:rsidRDefault="00BB1986" w:rsidP="002D6E9B">
      <w:pPr>
        <w:rPr>
          <w:lang w:val="uk-UA"/>
        </w:rPr>
      </w:pPr>
      <w:r w:rsidRPr="00DC527E">
        <w:rPr>
          <w:lang w:val="uk-UA"/>
        </w:rPr>
        <w:t xml:space="preserve">Порівняння альтернатив свідчить, що інерційний та песимістичний сценарії не можуть розглядатися як прийнятні з точки зору екологічної безпеки і сталого розвитку. Вони характеризуються високою імовірністю накопичення проблем, відкладеним реагуванням на екологічні виклики, слабкою адаптацією до зміни клімату, погіршенням умов життєдіяльності населення та зростанням ризиків для здоров’я. Оптимістичний сценарій є найбільш привабливим за очікуваними результатами, але його реалізація значною мірою залежить від чинників, які громада не може повністю контролювати. Саме тому найбільш виправданою </w:t>
      </w:r>
      <w:r w:rsidRPr="00DC527E">
        <w:rPr>
          <w:lang w:val="uk-UA"/>
        </w:rPr>
        <w:lastRenderedPageBreak/>
        <w:t>альтернативою є реалістичний сценарій, який поєднує прагнення до якісних змін із об’єктивним урахуванням ресурсних, безпекових та інституційних обмежень.</w:t>
      </w:r>
    </w:p>
    <w:p w14:paraId="0042BF9F" w14:textId="77777777" w:rsidR="00162646" w:rsidRPr="00DC527E" w:rsidRDefault="00BB1986" w:rsidP="002D6E9B">
      <w:pPr>
        <w:rPr>
          <w:lang w:val="uk-UA"/>
        </w:rPr>
      </w:pPr>
      <w:r w:rsidRPr="00DC527E">
        <w:rPr>
          <w:lang w:val="uk-UA"/>
        </w:rPr>
        <w:t>З позиції стратегічної екологічної оцінки перевага реалістичного сценарію полягає у тому, що він дозволяє поєднати розвиток з поступовим зменшенням екологічних ризиків. У цьому сценарії розвиток місцевої економіки не відривається від просторового планування, модернізація соціальної інфраструктури – від питань здоров’я і комфорту середовища, а енергоефективність і альтернативна енергетика – від кліматичної адаптації та зниження ресурсної вразливості. Реалістичний сценарій також дає підстави розраховувати на поетапне подолання найбільш гострих проблем громади: відходів, нерівного доступу до якісної води, слабкого екологічного моніторингу, застарілої комунальної інфраструктури та недостатнього просторового упорядкування території.</w:t>
      </w:r>
    </w:p>
    <w:p w14:paraId="1BBDE9CB" w14:textId="77777777" w:rsidR="00162646" w:rsidRPr="00DC527E" w:rsidRDefault="00BB1986" w:rsidP="002D6E9B">
      <w:pPr>
        <w:rPr>
          <w:lang w:val="uk-UA"/>
        </w:rPr>
      </w:pPr>
      <w:r w:rsidRPr="00DC527E">
        <w:rPr>
          <w:lang w:val="uk-UA"/>
        </w:rPr>
        <w:t>Спосіб, у який здійснювалася стратегічна екологічна оцінка, ґрунтувався на поєднанні нормативного, аналітичного, порівняльного та сценарного підходів. На першому етапі було визначено зміст проєкту документа державного планування, його цілі, структуру, логіку реалізації та зв’язок з іншими документами. На другому етапі проаналізовано вихідний стан громади на основі Профілю, Стратегії, Плану заходів і допоміжних регіональних матеріалів. На третьому етапі здійснено ідентифікацію ключових екологічних проблем громади та факторів ризику для здоров’я населення. На четвертому етапі проведено аналіз відповідності цілей Стратегії міжнародним, державним і регіональним зобов’язанням у сфері довкілля. На п’ятому етапі оцінено наслідки для довкілля і здоров’я населення, а також розроблено пом’якшувальні заходи та систему моніторингу.</w:t>
      </w:r>
    </w:p>
    <w:p w14:paraId="5FBECF9B" w14:textId="77777777" w:rsidR="00162646" w:rsidRPr="00DC527E" w:rsidRDefault="00BB1986" w:rsidP="002D6E9B">
      <w:pPr>
        <w:rPr>
          <w:lang w:val="uk-UA"/>
        </w:rPr>
      </w:pPr>
      <w:r w:rsidRPr="00DC527E">
        <w:rPr>
          <w:lang w:val="uk-UA"/>
        </w:rPr>
        <w:t xml:space="preserve">Методологічно СЕО спиралася на принципи превентивності, інтегрованості, пропорційності та ієрархічності. Превентивність означала, що ймовірні ризики оцінювалися до реалізації проєктів, а не після виникнення наслідків. Інтегрованість означала врахування </w:t>
      </w:r>
      <w:proofErr w:type="spellStart"/>
      <w:r w:rsidRPr="00DC527E">
        <w:rPr>
          <w:lang w:val="uk-UA"/>
        </w:rPr>
        <w:t>зв’язків</w:t>
      </w:r>
      <w:proofErr w:type="spellEnd"/>
      <w:r w:rsidRPr="00DC527E">
        <w:rPr>
          <w:lang w:val="uk-UA"/>
        </w:rPr>
        <w:t xml:space="preserve"> між довкіллям, здоров’ям населення, економікою, інфраструктурою, просторовим розвитком, безпекою та кліматом. Пропорційність означала, що глибина оцінки відповідала рівню </w:t>
      </w:r>
      <w:proofErr w:type="spellStart"/>
      <w:r w:rsidRPr="00DC527E">
        <w:rPr>
          <w:lang w:val="uk-UA"/>
        </w:rPr>
        <w:t>стратегічності</w:t>
      </w:r>
      <w:proofErr w:type="spellEnd"/>
      <w:r w:rsidRPr="00DC527E">
        <w:rPr>
          <w:lang w:val="uk-UA"/>
        </w:rPr>
        <w:t xml:space="preserve"> документа: аналіз здійснювався на рамковому рівні, без підміни майбутніх проєктних процедур ОВД. Ієрархічність означала співвіднесення Стратегії громади з державними та регіональними документами планування.</w:t>
      </w:r>
    </w:p>
    <w:p w14:paraId="362F4619" w14:textId="77777777" w:rsidR="00162646" w:rsidRPr="00DC527E" w:rsidRDefault="00BB1986" w:rsidP="002D6E9B">
      <w:pPr>
        <w:rPr>
          <w:lang w:val="uk-UA"/>
        </w:rPr>
      </w:pPr>
      <w:r w:rsidRPr="00DC527E">
        <w:rPr>
          <w:lang w:val="uk-UA"/>
        </w:rPr>
        <w:t>У процесі підготовки СЕО були наявні й об’єктивні ускладнення. Найбільш суттєвим із них є недостатність локальних інструментальних даних про стан атмосферного повітря, поверхневих вод і ґрунтів безпосередньо на території громади. Це не дозволяє побудувати оцінку на основі довгих статистичних рядів і змушує використовувати аналіз джерел впливу, інфраструктурних умов і регіонального контексту. Другим ускладненням є динамічний характер воєнних, демографічних та економічних умов, які впливають на можливості реалізації Стратегії. Третім – обмеженість деталізації окремих майбутніх проєктів, що є природною для стратегічного документа і не дає можливості оцінити точні технологічні параметри впливів. Четвертим – необхідність поєднати локальну специфіку сільської громади з вимогами державної й регіональної екологічної політики, розробленої переважно для ширших систем управління.</w:t>
      </w:r>
    </w:p>
    <w:p w14:paraId="4EA11049" w14:textId="77777777" w:rsidR="00162646" w:rsidRPr="00DC527E" w:rsidRDefault="00BB1986" w:rsidP="002D6E9B">
      <w:pPr>
        <w:rPr>
          <w:lang w:val="uk-UA"/>
        </w:rPr>
      </w:pPr>
      <w:r w:rsidRPr="00DC527E">
        <w:rPr>
          <w:lang w:val="uk-UA"/>
        </w:rPr>
        <w:t>Попри зазначені ускладнення, наявна інформація є достатньою для підготовки обґрунтованих висновків на стратегічному рівні. СЕО встановлює не абсолютні кількісні прогнози для кожного окремого впливу, а логіку змін, головні зони ризику, ключові екологічні конфлікти, пріоритети пом’якшення та рамки моніторингу. Саме такий рівень деталізації є належним для документа державного планування місцевого рівня.</w:t>
      </w:r>
    </w:p>
    <w:p w14:paraId="13FAAD3E" w14:textId="77777777" w:rsidR="00162646" w:rsidRPr="00DC527E" w:rsidRDefault="00BB1986" w:rsidP="002D6E9B">
      <w:pPr>
        <w:rPr>
          <w:lang w:val="uk-UA"/>
        </w:rPr>
      </w:pPr>
      <w:r w:rsidRPr="00DC527E">
        <w:rPr>
          <w:lang w:val="uk-UA"/>
        </w:rPr>
        <w:t>У підсумку вибір реалістичного сценарію як базової альтернативи є виправданим з екологічної, соціальної та управлінської точок зору. Він дозволяє досягти суттєвого покращення умов життєдіяльності населення, підвищення екологічної безпеки та стійкості громади без покладання на надмірно оптимістичні припущення. Водночас саме результати СЕО визначають, за яких умов цей сценарій буде справді екологічно прийнятним: за наявності просторових обмежень, екологічного моніторингу, спеціальних заходів щодо води, відходів, природоохоронних територій, енергоефективності та здоров’я населення.</w:t>
      </w:r>
    </w:p>
    <w:p w14:paraId="12D4EC82" w14:textId="1466BFEC" w:rsidR="00162646" w:rsidRPr="00DC527E" w:rsidRDefault="00BB1986" w:rsidP="002D6E9B">
      <w:pPr>
        <w:spacing w:before="120" w:after="80"/>
        <w:ind w:firstLine="0"/>
        <w:jc w:val="center"/>
        <w:rPr>
          <w:iCs/>
          <w:szCs w:val="24"/>
          <w:lang w:val="uk-UA"/>
        </w:rPr>
      </w:pPr>
      <w:r w:rsidRPr="00DC527E">
        <w:rPr>
          <w:iCs/>
          <w:szCs w:val="24"/>
          <w:lang w:val="uk-UA"/>
        </w:rPr>
        <w:lastRenderedPageBreak/>
        <w:t xml:space="preserve">Таблиця 8.1 </w:t>
      </w:r>
      <w:r w:rsidR="002D6E9B" w:rsidRPr="00DC527E">
        <w:rPr>
          <w:iCs/>
          <w:szCs w:val="24"/>
          <w:lang w:val="uk-UA"/>
        </w:rPr>
        <w:t>–</w:t>
      </w:r>
      <w:r w:rsidRPr="00DC527E">
        <w:rPr>
          <w:iCs/>
          <w:szCs w:val="24"/>
          <w:lang w:val="uk-UA"/>
        </w:rPr>
        <w:t xml:space="preserve"> Порівняльна характеристика альтернатив</w:t>
      </w:r>
    </w:p>
    <w:tbl>
      <w:tblPr>
        <w:tblStyle w:val="aff0"/>
        <w:tblW w:w="0" w:type="auto"/>
        <w:jc w:val="center"/>
        <w:tblLook w:val="04A0" w:firstRow="1" w:lastRow="0" w:firstColumn="1" w:lastColumn="0" w:noHBand="0" w:noVBand="1"/>
      </w:tblPr>
      <w:tblGrid>
        <w:gridCol w:w="2577"/>
        <w:gridCol w:w="3360"/>
        <w:gridCol w:w="3691"/>
      </w:tblGrid>
      <w:tr w:rsidR="00162646" w:rsidRPr="00DC527E" w14:paraId="70EA4899" w14:textId="77777777" w:rsidTr="002D6E9B">
        <w:trPr>
          <w:tblHeader/>
          <w:jc w:val="center"/>
        </w:trPr>
        <w:tc>
          <w:tcPr>
            <w:tcW w:w="2608" w:type="dxa"/>
            <w:shd w:val="clear" w:color="auto" w:fill="auto"/>
            <w:tcMar>
              <w:top w:w="80" w:type="dxa"/>
              <w:left w:w="110" w:type="dxa"/>
              <w:bottom w:w="80" w:type="dxa"/>
              <w:right w:w="110" w:type="dxa"/>
            </w:tcMar>
            <w:vAlign w:val="center"/>
          </w:tcPr>
          <w:p w14:paraId="0D81E78F" w14:textId="77777777" w:rsidR="00162646" w:rsidRPr="00DC527E" w:rsidRDefault="00BB1986" w:rsidP="002D6E9B">
            <w:pPr>
              <w:ind w:firstLine="0"/>
              <w:jc w:val="center"/>
              <w:rPr>
                <w:sz w:val="16"/>
                <w:szCs w:val="18"/>
                <w:lang w:val="uk-UA"/>
              </w:rPr>
            </w:pPr>
            <w:r w:rsidRPr="00DC527E">
              <w:rPr>
                <w:b/>
                <w:sz w:val="16"/>
                <w:szCs w:val="18"/>
                <w:lang w:val="uk-UA"/>
              </w:rPr>
              <w:t>Альтернатива</w:t>
            </w:r>
          </w:p>
        </w:tc>
        <w:tc>
          <w:tcPr>
            <w:tcW w:w="3402" w:type="dxa"/>
            <w:shd w:val="clear" w:color="auto" w:fill="auto"/>
            <w:tcMar>
              <w:top w:w="80" w:type="dxa"/>
              <w:left w:w="110" w:type="dxa"/>
              <w:bottom w:w="80" w:type="dxa"/>
              <w:right w:w="110" w:type="dxa"/>
            </w:tcMar>
            <w:vAlign w:val="center"/>
          </w:tcPr>
          <w:p w14:paraId="4B9D127E" w14:textId="77777777" w:rsidR="00162646" w:rsidRPr="00DC527E" w:rsidRDefault="00BB1986" w:rsidP="002D6E9B">
            <w:pPr>
              <w:ind w:firstLine="0"/>
              <w:jc w:val="center"/>
              <w:rPr>
                <w:sz w:val="16"/>
                <w:szCs w:val="18"/>
                <w:lang w:val="uk-UA"/>
              </w:rPr>
            </w:pPr>
            <w:r w:rsidRPr="00DC527E">
              <w:rPr>
                <w:b/>
                <w:sz w:val="16"/>
                <w:szCs w:val="18"/>
                <w:lang w:val="uk-UA"/>
              </w:rPr>
              <w:t>Ключові складові альтернативи</w:t>
            </w:r>
          </w:p>
        </w:tc>
        <w:tc>
          <w:tcPr>
            <w:tcW w:w="3742" w:type="dxa"/>
            <w:shd w:val="clear" w:color="auto" w:fill="auto"/>
            <w:tcMar>
              <w:top w:w="80" w:type="dxa"/>
              <w:left w:w="110" w:type="dxa"/>
              <w:bottom w:w="80" w:type="dxa"/>
              <w:right w:w="110" w:type="dxa"/>
            </w:tcMar>
            <w:vAlign w:val="center"/>
          </w:tcPr>
          <w:p w14:paraId="63DB58CB" w14:textId="77777777" w:rsidR="00162646" w:rsidRPr="00DC527E" w:rsidRDefault="00BB1986" w:rsidP="002D6E9B">
            <w:pPr>
              <w:ind w:firstLine="0"/>
              <w:jc w:val="center"/>
              <w:rPr>
                <w:sz w:val="16"/>
                <w:szCs w:val="18"/>
                <w:lang w:val="uk-UA"/>
              </w:rPr>
            </w:pPr>
            <w:r w:rsidRPr="00DC527E">
              <w:rPr>
                <w:b/>
                <w:sz w:val="16"/>
                <w:szCs w:val="18"/>
                <w:lang w:val="uk-UA"/>
              </w:rPr>
              <w:t>Ключові переваги та недоліки</w:t>
            </w:r>
          </w:p>
        </w:tc>
      </w:tr>
      <w:tr w:rsidR="00162646" w:rsidRPr="00CF6D0F" w14:paraId="58BA054A" w14:textId="77777777" w:rsidTr="002D6E9B">
        <w:trPr>
          <w:jc w:val="center"/>
        </w:trPr>
        <w:tc>
          <w:tcPr>
            <w:tcW w:w="2608" w:type="dxa"/>
            <w:shd w:val="clear" w:color="auto" w:fill="auto"/>
            <w:tcMar>
              <w:top w:w="80" w:type="dxa"/>
              <w:left w:w="110" w:type="dxa"/>
              <w:bottom w:w="80" w:type="dxa"/>
              <w:right w:w="110" w:type="dxa"/>
            </w:tcMar>
          </w:tcPr>
          <w:p w14:paraId="66F00227" w14:textId="77777777" w:rsidR="00162646" w:rsidRPr="00DC527E" w:rsidRDefault="00BB1986" w:rsidP="002D6E9B">
            <w:pPr>
              <w:ind w:firstLine="0"/>
              <w:jc w:val="left"/>
              <w:rPr>
                <w:lang w:val="uk-UA"/>
              </w:rPr>
            </w:pPr>
            <w:r w:rsidRPr="00DC527E">
              <w:rPr>
                <w:sz w:val="19"/>
                <w:lang w:val="uk-UA"/>
              </w:rPr>
              <w:t>Альтернатива 1 – інерційний сценарій (нульова альтернатива)</w:t>
            </w:r>
          </w:p>
        </w:tc>
        <w:tc>
          <w:tcPr>
            <w:tcW w:w="3402" w:type="dxa"/>
            <w:shd w:val="clear" w:color="auto" w:fill="auto"/>
            <w:tcMar>
              <w:top w:w="80" w:type="dxa"/>
              <w:left w:w="110" w:type="dxa"/>
              <w:bottom w:w="80" w:type="dxa"/>
              <w:right w:w="110" w:type="dxa"/>
            </w:tcMar>
          </w:tcPr>
          <w:p w14:paraId="208F73A7" w14:textId="77777777" w:rsidR="00162646" w:rsidRPr="00DC527E" w:rsidRDefault="00BB1986" w:rsidP="002D6E9B">
            <w:pPr>
              <w:ind w:firstLine="0"/>
              <w:jc w:val="left"/>
              <w:rPr>
                <w:lang w:val="uk-UA"/>
              </w:rPr>
            </w:pPr>
            <w:r w:rsidRPr="00DC527E">
              <w:rPr>
                <w:sz w:val="19"/>
                <w:lang w:val="uk-UA"/>
              </w:rPr>
              <w:t>Незатвердження Стратегії; ситуативні рішення; відсутність системного просторового планування; повільна модернізація інфраструктури; слабка інтеграція екологічних пріоритетів</w:t>
            </w:r>
          </w:p>
        </w:tc>
        <w:tc>
          <w:tcPr>
            <w:tcW w:w="3742" w:type="dxa"/>
            <w:shd w:val="clear" w:color="auto" w:fill="auto"/>
            <w:tcMar>
              <w:top w:w="80" w:type="dxa"/>
              <w:left w:w="110" w:type="dxa"/>
              <w:bottom w:w="80" w:type="dxa"/>
              <w:right w:w="110" w:type="dxa"/>
            </w:tcMar>
          </w:tcPr>
          <w:p w14:paraId="384A92EB" w14:textId="77777777" w:rsidR="00722B5C" w:rsidRPr="00DC527E" w:rsidRDefault="00BB1986" w:rsidP="002D6E9B">
            <w:pPr>
              <w:ind w:firstLine="0"/>
              <w:jc w:val="left"/>
              <w:rPr>
                <w:sz w:val="19"/>
                <w:lang w:val="uk-UA"/>
              </w:rPr>
            </w:pPr>
            <w:r w:rsidRPr="00DC527E">
              <w:rPr>
                <w:sz w:val="19"/>
                <w:lang w:val="uk-UA"/>
              </w:rPr>
              <w:t xml:space="preserve">Переваги: не потребує значних нових управлінських зусиль у короткостроковому періоді. </w:t>
            </w:r>
          </w:p>
          <w:p w14:paraId="3A548D35" w14:textId="23D4DDB8" w:rsidR="00162646" w:rsidRPr="00DC527E" w:rsidRDefault="00BB1986" w:rsidP="002D6E9B">
            <w:pPr>
              <w:ind w:firstLine="0"/>
              <w:jc w:val="left"/>
              <w:rPr>
                <w:lang w:val="uk-UA"/>
              </w:rPr>
            </w:pPr>
            <w:r w:rsidRPr="00DC527E">
              <w:rPr>
                <w:sz w:val="19"/>
                <w:lang w:val="uk-UA"/>
              </w:rPr>
              <w:t>Недоліки: збереження екологічних проблем, повільне вирішення питань води, відходів, енергоефективності та безпеки, втрата можливостей залучення фінансування.</w:t>
            </w:r>
          </w:p>
        </w:tc>
      </w:tr>
      <w:tr w:rsidR="00162646" w:rsidRPr="00CF6D0F" w14:paraId="20E7A412" w14:textId="77777777" w:rsidTr="002D6E9B">
        <w:trPr>
          <w:jc w:val="center"/>
        </w:trPr>
        <w:tc>
          <w:tcPr>
            <w:tcW w:w="2608" w:type="dxa"/>
            <w:shd w:val="clear" w:color="auto" w:fill="auto"/>
            <w:tcMar>
              <w:top w:w="80" w:type="dxa"/>
              <w:left w:w="110" w:type="dxa"/>
              <w:bottom w:w="80" w:type="dxa"/>
              <w:right w:w="110" w:type="dxa"/>
            </w:tcMar>
          </w:tcPr>
          <w:p w14:paraId="7369DC52" w14:textId="77777777" w:rsidR="00162646" w:rsidRPr="00DC527E" w:rsidRDefault="00BB1986" w:rsidP="002D6E9B">
            <w:pPr>
              <w:ind w:firstLine="0"/>
              <w:jc w:val="left"/>
              <w:rPr>
                <w:lang w:val="uk-UA"/>
              </w:rPr>
            </w:pPr>
            <w:r w:rsidRPr="00DC527E">
              <w:rPr>
                <w:sz w:val="19"/>
                <w:lang w:val="uk-UA"/>
              </w:rPr>
              <w:t>Альтернатива 2 – реалістичний сценарій</w:t>
            </w:r>
          </w:p>
        </w:tc>
        <w:tc>
          <w:tcPr>
            <w:tcW w:w="3402" w:type="dxa"/>
            <w:shd w:val="clear" w:color="auto" w:fill="auto"/>
            <w:tcMar>
              <w:top w:w="80" w:type="dxa"/>
              <w:left w:w="110" w:type="dxa"/>
              <w:bottom w:w="80" w:type="dxa"/>
              <w:right w:w="110" w:type="dxa"/>
            </w:tcMar>
          </w:tcPr>
          <w:p w14:paraId="3F3619F8" w14:textId="77777777" w:rsidR="00162646" w:rsidRPr="00DC527E" w:rsidRDefault="00BB1986" w:rsidP="002D6E9B">
            <w:pPr>
              <w:ind w:firstLine="0"/>
              <w:jc w:val="left"/>
              <w:rPr>
                <w:lang w:val="uk-UA"/>
              </w:rPr>
            </w:pPr>
            <w:r w:rsidRPr="00DC527E">
              <w:rPr>
                <w:sz w:val="19"/>
                <w:lang w:val="uk-UA"/>
              </w:rPr>
              <w:t>Поетапна реалізація Стратегії; пріоритет базових інфраструктурних і соціальних рішень; розвиток просторового планування, безпеки, екологічного середовища, енергоефективності та ВДЕ в межах реальних ресурсів</w:t>
            </w:r>
          </w:p>
        </w:tc>
        <w:tc>
          <w:tcPr>
            <w:tcW w:w="3742" w:type="dxa"/>
            <w:shd w:val="clear" w:color="auto" w:fill="auto"/>
            <w:tcMar>
              <w:top w:w="80" w:type="dxa"/>
              <w:left w:w="110" w:type="dxa"/>
              <w:bottom w:w="80" w:type="dxa"/>
              <w:right w:w="110" w:type="dxa"/>
            </w:tcMar>
          </w:tcPr>
          <w:p w14:paraId="49907902" w14:textId="77777777" w:rsidR="00722B5C" w:rsidRPr="00DC527E" w:rsidRDefault="00BB1986" w:rsidP="002D6E9B">
            <w:pPr>
              <w:ind w:firstLine="0"/>
              <w:jc w:val="left"/>
              <w:rPr>
                <w:sz w:val="19"/>
                <w:lang w:val="uk-UA"/>
              </w:rPr>
            </w:pPr>
            <w:r w:rsidRPr="00DC527E">
              <w:rPr>
                <w:sz w:val="19"/>
                <w:lang w:val="uk-UA"/>
              </w:rPr>
              <w:t xml:space="preserve">Переваги: найбільш досяжний баланс між потребами розвитку та екологічною безпекою; дозволяє поступово зменшувати ризики. </w:t>
            </w:r>
          </w:p>
          <w:p w14:paraId="198F1364" w14:textId="1FF30841" w:rsidR="00162646" w:rsidRPr="00DC527E" w:rsidRDefault="00BB1986" w:rsidP="002D6E9B">
            <w:pPr>
              <w:ind w:firstLine="0"/>
              <w:jc w:val="left"/>
              <w:rPr>
                <w:lang w:val="uk-UA"/>
              </w:rPr>
            </w:pPr>
            <w:r w:rsidRPr="00DC527E">
              <w:rPr>
                <w:sz w:val="19"/>
                <w:lang w:val="uk-UA"/>
              </w:rPr>
              <w:t>Недоліки: зміни відбуваються не швидко; значна частина результатів залежить від дисципліни виконання й залучення зовнішнього фінансування.</w:t>
            </w:r>
          </w:p>
        </w:tc>
      </w:tr>
      <w:tr w:rsidR="00162646" w:rsidRPr="00CF6D0F" w14:paraId="510DF701" w14:textId="77777777" w:rsidTr="002D6E9B">
        <w:trPr>
          <w:jc w:val="center"/>
        </w:trPr>
        <w:tc>
          <w:tcPr>
            <w:tcW w:w="2608" w:type="dxa"/>
            <w:shd w:val="clear" w:color="auto" w:fill="auto"/>
            <w:tcMar>
              <w:top w:w="80" w:type="dxa"/>
              <w:left w:w="110" w:type="dxa"/>
              <w:bottom w:w="80" w:type="dxa"/>
              <w:right w:w="110" w:type="dxa"/>
            </w:tcMar>
          </w:tcPr>
          <w:p w14:paraId="718DF79D" w14:textId="77777777" w:rsidR="00162646" w:rsidRPr="00DC527E" w:rsidRDefault="00BB1986" w:rsidP="002D6E9B">
            <w:pPr>
              <w:ind w:firstLine="0"/>
              <w:jc w:val="left"/>
              <w:rPr>
                <w:lang w:val="uk-UA"/>
              </w:rPr>
            </w:pPr>
            <w:r w:rsidRPr="00DC527E">
              <w:rPr>
                <w:sz w:val="19"/>
                <w:lang w:val="uk-UA"/>
              </w:rPr>
              <w:t>Альтернатива 3 – оптимістичний сценарій</w:t>
            </w:r>
          </w:p>
        </w:tc>
        <w:tc>
          <w:tcPr>
            <w:tcW w:w="3402" w:type="dxa"/>
            <w:shd w:val="clear" w:color="auto" w:fill="auto"/>
            <w:tcMar>
              <w:top w:w="80" w:type="dxa"/>
              <w:left w:w="110" w:type="dxa"/>
              <w:bottom w:w="80" w:type="dxa"/>
              <w:right w:w="110" w:type="dxa"/>
            </w:tcMar>
          </w:tcPr>
          <w:p w14:paraId="6E614143" w14:textId="77777777" w:rsidR="00162646" w:rsidRPr="00DC527E" w:rsidRDefault="00BB1986" w:rsidP="002D6E9B">
            <w:pPr>
              <w:ind w:firstLine="0"/>
              <w:jc w:val="left"/>
              <w:rPr>
                <w:lang w:val="uk-UA"/>
              </w:rPr>
            </w:pPr>
            <w:r w:rsidRPr="00DC527E">
              <w:rPr>
                <w:sz w:val="19"/>
                <w:lang w:val="uk-UA"/>
              </w:rPr>
              <w:t>Сприятлива безпекова й економічна динаміка; активне донорське та державне фінансування; швидка модернізація інфраструктури, ВДЕ, відходів, води, соціальної сфери та просторового планування</w:t>
            </w:r>
          </w:p>
        </w:tc>
        <w:tc>
          <w:tcPr>
            <w:tcW w:w="3742" w:type="dxa"/>
            <w:shd w:val="clear" w:color="auto" w:fill="auto"/>
            <w:tcMar>
              <w:top w:w="80" w:type="dxa"/>
              <w:left w:w="110" w:type="dxa"/>
              <w:bottom w:w="80" w:type="dxa"/>
              <w:right w:w="110" w:type="dxa"/>
            </w:tcMar>
          </w:tcPr>
          <w:p w14:paraId="1645B05C" w14:textId="77777777" w:rsidR="00722B5C" w:rsidRPr="00DC527E" w:rsidRDefault="00BB1986" w:rsidP="002D6E9B">
            <w:pPr>
              <w:ind w:firstLine="0"/>
              <w:jc w:val="left"/>
              <w:rPr>
                <w:sz w:val="19"/>
                <w:lang w:val="uk-UA"/>
              </w:rPr>
            </w:pPr>
            <w:r w:rsidRPr="00DC527E">
              <w:rPr>
                <w:sz w:val="19"/>
                <w:lang w:val="uk-UA"/>
              </w:rPr>
              <w:t xml:space="preserve">Переваги: найвищий потенціал поліпшення довкілля, комфорту і якості життя; швидше усунення інфраструктурних дефіцитів. </w:t>
            </w:r>
          </w:p>
          <w:p w14:paraId="241191AA" w14:textId="467F21EF" w:rsidR="00162646" w:rsidRPr="00DC527E" w:rsidRDefault="00BB1986" w:rsidP="002D6E9B">
            <w:pPr>
              <w:ind w:firstLine="0"/>
              <w:jc w:val="left"/>
              <w:rPr>
                <w:lang w:val="uk-UA"/>
              </w:rPr>
            </w:pPr>
            <w:r w:rsidRPr="00DC527E">
              <w:rPr>
                <w:sz w:val="19"/>
                <w:lang w:val="uk-UA"/>
              </w:rPr>
              <w:t>Недоліки: висока залежність від зовнішніх умов і ресурсів; ризик перевантаження управлінської системи громади.</w:t>
            </w:r>
          </w:p>
        </w:tc>
      </w:tr>
      <w:tr w:rsidR="00162646" w:rsidRPr="00CF6D0F" w14:paraId="5634AB60" w14:textId="77777777" w:rsidTr="002D6E9B">
        <w:trPr>
          <w:jc w:val="center"/>
        </w:trPr>
        <w:tc>
          <w:tcPr>
            <w:tcW w:w="2608" w:type="dxa"/>
            <w:shd w:val="clear" w:color="auto" w:fill="auto"/>
            <w:tcMar>
              <w:top w:w="80" w:type="dxa"/>
              <w:left w:w="110" w:type="dxa"/>
              <w:bottom w:w="80" w:type="dxa"/>
              <w:right w:w="110" w:type="dxa"/>
            </w:tcMar>
          </w:tcPr>
          <w:p w14:paraId="1FC9CFCF" w14:textId="77777777" w:rsidR="00162646" w:rsidRPr="00DC527E" w:rsidRDefault="00BB1986" w:rsidP="002D6E9B">
            <w:pPr>
              <w:ind w:firstLine="0"/>
              <w:jc w:val="left"/>
              <w:rPr>
                <w:lang w:val="uk-UA"/>
              </w:rPr>
            </w:pPr>
            <w:r w:rsidRPr="00DC527E">
              <w:rPr>
                <w:sz w:val="19"/>
                <w:lang w:val="uk-UA"/>
              </w:rPr>
              <w:t>Альтернатива 4 – песимістичний сценарій</w:t>
            </w:r>
          </w:p>
        </w:tc>
        <w:tc>
          <w:tcPr>
            <w:tcW w:w="3402" w:type="dxa"/>
            <w:shd w:val="clear" w:color="auto" w:fill="auto"/>
            <w:tcMar>
              <w:top w:w="80" w:type="dxa"/>
              <w:left w:w="110" w:type="dxa"/>
              <w:bottom w:w="80" w:type="dxa"/>
              <w:right w:w="110" w:type="dxa"/>
            </w:tcMar>
          </w:tcPr>
          <w:p w14:paraId="1C360800" w14:textId="77777777" w:rsidR="00162646" w:rsidRPr="00DC527E" w:rsidRDefault="00BB1986" w:rsidP="002D6E9B">
            <w:pPr>
              <w:ind w:firstLine="0"/>
              <w:jc w:val="left"/>
              <w:rPr>
                <w:lang w:val="uk-UA"/>
              </w:rPr>
            </w:pPr>
            <w:r w:rsidRPr="00DC527E">
              <w:rPr>
                <w:sz w:val="19"/>
                <w:lang w:val="uk-UA"/>
              </w:rPr>
              <w:t>Погіршення безпекових та економічних умов; скорочення фінансування; зрив або відкладення інвестицій і природоохоронних рішень; поглиблення демографічних і інфраструктурних проблем</w:t>
            </w:r>
          </w:p>
        </w:tc>
        <w:tc>
          <w:tcPr>
            <w:tcW w:w="3742" w:type="dxa"/>
            <w:shd w:val="clear" w:color="auto" w:fill="auto"/>
            <w:tcMar>
              <w:top w:w="80" w:type="dxa"/>
              <w:left w:w="110" w:type="dxa"/>
              <w:bottom w:w="80" w:type="dxa"/>
              <w:right w:w="110" w:type="dxa"/>
            </w:tcMar>
          </w:tcPr>
          <w:p w14:paraId="210BAEAB" w14:textId="77777777" w:rsidR="00722B5C" w:rsidRPr="00DC527E" w:rsidRDefault="00BB1986" w:rsidP="002D6E9B">
            <w:pPr>
              <w:ind w:firstLine="0"/>
              <w:jc w:val="left"/>
              <w:rPr>
                <w:sz w:val="19"/>
                <w:lang w:val="uk-UA"/>
              </w:rPr>
            </w:pPr>
            <w:r w:rsidRPr="00DC527E">
              <w:rPr>
                <w:sz w:val="19"/>
                <w:lang w:val="uk-UA"/>
              </w:rPr>
              <w:t xml:space="preserve">Переваги: фактично відсутні. </w:t>
            </w:r>
          </w:p>
          <w:p w14:paraId="5FDDACA2" w14:textId="0A8B676E" w:rsidR="00162646" w:rsidRPr="00DC527E" w:rsidRDefault="00BB1986" w:rsidP="002D6E9B">
            <w:pPr>
              <w:ind w:firstLine="0"/>
              <w:jc w:val="left"/>
              <w:rPr>
                <w:lang w:val="uk-UA"/>
              </w:rPr>
            </w:pPr>
            <w:r w:rsidRPr="00DC527E">
              <w:rPr>
                <w:sz w:val="19"/>
                <w:lang w:val="uk-UA"/>
              </w:rPr>
              <w:t>Недоліки: найвищий ризик накопичення екологічних і санітарних проблем, деградації інфраструктури, посилення вразливості природних територій і погіршення умов життя населення.</w:t>
            </w:r>
          </w:p>
        </w:tc>
      </w:tr>
    </w:tbl>
    <w:p w14:paraId="3D9F6AA0" w14:textId="77777777" w:rsidR="00162646" w:rsidRPr="00DC527E" w:rsidRDefault="00BB1986" w:rsidP="002D6E9B">
      <w:pPr>
        <w:pStyle w:val="1"/>
        <w:ind w:left="284" w:hanging="284"/>
        <w:jc w:val="left"/>
        <w:rPr>
          <w:lang w:val="uk-UA"/>
        </w:rPr>
      </w:pPr>
      <w:bookmarkStart w:id="17" w:name="_Toc228426815"/>
      <w:r w:rsidRPr="00DC527E">
        <w:rPr>
          <w:lang w:val="uk-UA"/>
        </w:rPr>
        <w:t>9. Заходи, передбачені для здійснення моніторингу наслідків виконання Стратегії для довкілля, у тому числі для здоров’я населення</w:t>
      </w:r>
      <w:bookmarkEnd w:id="17"/>
    </w:p>
    <w:p w14:paraId="17EEFACD" w14:textId="77777777" w:rsidR="00162646" w:rsidRPr="00DC527E" w:rsidRDefault="00BB1986" w:rsidP="002D6E9B">
      <w:pPr>
        <w:rPr>
          <w:lang w:val="uk-UA"/>
        </w:rPr>
      </w:pPr>
      <w:r w:rsidRPr="00DC527E">
        <w:rPr>
          <w:lang w:val="uk-UA"/>
        </w:rPr>
        <w:t xml:space="preserve">Моніторинг наслідків виконання Стратегії розвитку </w:t>
      </w:r>
      <w:proofErr w:type="spellStart"/>
      <w:r w:rsidRPr="00DC527E">
        <w:rPr>
          <w:lang w:val="uk-UA"/>
        </w:rPr>
        <w:t>Межиріцької</w:t>
      </w:r>
      <w:proofErr w:type="spellEnd"/>
      <w:r w:rsidRPr="00DC527E">
        <w:rPr>
          <w:lang w:val="uk-UA"/>
        </w:rPr>
        <w:t xml:space="preserve"> сільської територіальної громади є обов’язковою умовою її екологічно безпечної реалізації. Його призначення полягає не лише у фіксації виконання формальних показників, а у своєчасному виявленні змін стану довкілля, умов життєдіяльності населення та здоров’я мешканців, які можуть бути пов’язані з реалізацією стратегічних і оперативних цілей. Моніторинг має забезпечувати зворотний зв’язок між плануванням і фактичним станом території, щоб у разі потреби громада могла коригувати власні рішення, уточнювати пріоритети та впроваджувати додаткові пом’якшувальні заходи.</w:t>
      </w:r>
    </w:p>
    <w:p w14:paraId="46185686" w14:textId="77777777" w:rsidR="00162646" w:rsidRPr="00DC527E" w:rsidRDefault="00BB1986" w:rsidP="002D6E9B">
      <w:pPr>
        <w:rPr>
          <w:lang w:val="uk-UA"/>
        </w:rPr>
      </w:pPr>
      <w:r w:rsidRPr="00DC527E">
        <w:rPr>
          <w:lang w:val="uk-UA"/>
        </w:rPr>
        <w:t>Для цієї Стратегії доцільно виходити з принципу інтегрованого моніторингу. Це означає, що екологічні індикатори повинні охоплювати не лише природні компоненти в їх вузькому розумінні, а й інженерну інфраструктуру, безпеку середовища, поводження з відходами, доступ до якісної води, енергоефективність, стан природоохоронних територій та параметри здоров’я населення. Саме така інтегрована модель відповідає специфіці громади, де екологічні ризики є переважно розосередженими і тісно пов’язаними з якістю життєзабезпечення.</w:t>
      </w:r>
    </w:p>
    <w:p w14:paraId="2EBC3A88" w14:textId="77777777" w:rsidR="00162646" w:rsidRPr="00DC527E" w:rsidRDefault="00BB1986" w:rsidP="002D6E9B">
      <w:pPr>
        <w:rPr>
          <w:lang w:val="uk-UA"/>
        </w:rPr>
      </w:pPr>
      <w:r w:rsidRPr="00DC527E">
        <w:rPr>
          <w:lang w:val="uk-UA"/>
        </w:rPr>
        <w:t xml:space="preserve">Організаційно моніторинг має бути розподіленим між кількома виконавцями. Координаційну роль доцільно покласти на виконавчий комітет сільської ради із залученням профільних структурних підрозділів, комунальних підприємств, закладів охорони здоров’я, закладів освіти, старостинських округів, а також, за потреби, районних та обласних органів </w:t>
      </w:r>
      <w:r w:rsidRPr="00DC527E">
        <w:rPr>
          <w:lang w:val="uk-UA"/>
        </w:rPr>
        <w:lastRenderedPageBreak/>
        <w:t>виконавчої влади, лабораторних центрів, природоохоронних установ і організацій громадянського суспільства. Для окремих показників громада може використовувати адміністративні дані, результати лабораторних досліджень, звітність перевізників відходів, інформацію балансоутримувачів, дані медичних закладів, акти обстежень, геоінформаційні матеріали та результати фотофіксації.</w:t>
      </w:r>
    </w:p>
    <w:p w14:paraId="061E43CF" w14:textId="77777777" w:rsidR="00162646" w:rsidRPr="00DC527E" w:rsidRDefault="00BB1986" w:rsidP="002D6E9B">
      <w:pPr>
        <w:rPr>
          <w:lang w:val="uk-UA"/>
        </w:rPr>
      </w:pPr>
      <w:r w:rsidRPr="00DC527E">
        <w:rPr>
          <w:lang w:val="uk-UA"/>
        </w:rPr>
        <w:t>Моніторинг доцільно здійснювати на трьох рівнях. Перший рівень – поточний операційний моніторинг, який проводиться під час реалізації конкретних проєктів і дозволяє відстежувати локальні впливи: утворення будівельних відходів, дотримання природоохоронних обмежень, поводження зі стоками, збереження зелених насаджень, запилення, шум. Другий рівень – щорічний стратегічний моніторинг виконання Стратегії, який узагальнює екологічні й соціально-медичні показники по громаді. Третій рівень – періодичний поглиблений перегляд, наприклад раз на два-три роки, коли громада оцінює не лише динаміку індикаторів, а й достатність самих показників, актуальність заходів та потребу у внесенні змін до планів реалізації Стратегії.</w:t>
      </w:r>
    </w:p>
    <w:p w14:paraId="521C0BDA" w14:textId="77777777" w:rsidR="00162646" w:rsidRPr="00DC527E" w:rsidRDefault="00BB1986" w:rsidP="002D6E9B">
      <w:pPr>
        <w:rPr>
          <w:lang w:val="uk-UA"/>
        </w:rPr>
      </w:pPr>
      <w:r w:rsidRPr="00DC527E">
        <w:rPr>
          <w:lang w:val="uk-UA"/>
        </w:rPr>
        <w:t xml:space="preserve">Особливе значення для громади має моніторинг водних ресурсів і систем життєзабезпечення. З огляду на відсутність централізованого водовідведення у більшості населених пунктів, різну якість питної води в межах громади та значення річки Вовчої для природного і господарського середовища, саме водний блок індикаторів повинен бути одним із пріоритетних. Доцільно вести облік результатів лабораторних досліджень води, випадків звернень населення щодо якості питної води, кількості домогосподарств, охоплених покращеними джерелами водопостачання, а також прогресу в реалізації рішень щодо дамби, </w:t>
      </w:r>
      <w:proofErr w:type="spellStart"/>
      <w:r w:rsidRPr="00DC527E">
        <w:rPr>
          <w:lang w:val="uk-UA"/>
        </w:rPr>
        <w:t>бюветів</w:t>
      </w:r>
      <w:proofErr w:type="spellEnd"/>
      <w:r w:rsidRPr="00DC527E">
        <w:rPr>
          <w:lang w:val="uk-UA"/>
        </w:rPr>
        <w:t xml:space="preserve"> та інших водогосподарських заходів.</w:t>
      </w:r>
    </w:p>
    <w:p w14:paraId="18FF981E" w14:textId="77777777" w:rsidR="00162646" w:rsidRPr="00DC527E" w:rsidRDefault="00BB1986" w:rsidP="002D6E9B">
      <w:pPr>
        <w:rPr>
          <w:lang w:val="uk-UA"/>
        </w:rPr>
      </w:pPr>
      <w:r w:rsidRPr="00DC527E">
        <w:rPr>
          <w:lang w:val="uk-UA"/>
        </w:rPr>
        <w:t>Не менш важливим є моніторинг відходів. Для громади потрібна не лише загальна звітність про вивезені обсяги, а й реєстр несанкціонованих сміттєзвалищ, відстеження їх ліквідації, дані про охоплення населення послугою, розвиток роздільного збирання, фіксація випадків спалювання відходів або рослинності, а також облік будівельних відходів при реалізації проєктів Стратегії. Саме завдяки таким показникам можна буде оцінити, чи переходить громада від реагування на наслідки до системного управління відходами.</w:t>
      </w:r>
    </w:p>
    <w:p w14:paraId="207B7C49" w14:textId="77777777" w:rsidR="00162646" w:rsidRPr="00DC527E" w:rsidRDefault="00BB1986" w:rsidP="002D6E9B">
      <w:pPr>
        <w:rPr>
          <w:lang w:val="uk-UA"/>
        </w:rPr>
      </w:pPr>
      <w:r w:rsidRPr="00DC527E">
        <w:rPr>
          <w:lang w:val="uk-UA"/>
        </w:rPr>
        <w:t>Окремий блок моніторингу має стосуватися стану природоохоронних територій, зелених насаджень і ландшафтної стійкості. Для цього доцільно вести облік випадків засмічення або порушення режиму територій ПЗФ, відстежувати зміни площ озеленення, стан прибережних захисних смуг, випадки пожеж, а також реалізацію просвітницьких і рекреаційних заходів на природних територіях. Для аграрної громади показовими є також індикатори щодо протиерозійних практик, збереження лісосмуг і стану лісових масивів.</w:t>
      </w:r>
    </w:p>
    <w:p w14:paraId="3C5BB7A3" w14:textId="77777777" w:rsidR="00162646" w:rsidRPr="00DC527E" w:rsidRDefault="00BB1986" w:rsidP="002D6E9B">
      <w:pPr>
        <w:rPr>
          <w:lang w:val="uk-UA"/>
        </w:rPr>
      </w:pPr>
      <w:r w:rsidRPr="00DC527E">
        <w:rPr>
          <w:lang w:val="uk-UA"/>
        </w:rPr>
        <w:t>Моніторинг здоров’я населення має бути сфокусований не на всьому спектрі медичної статистики, а на показниках, що найбільш чутливі до якості середовища проживання: захворюваність і смертність від серцево-судинних хвороб, частота респіраторних і кишкових захворювань, охоплення профілактичними оглядами, а також динаміка звернень, які можуть бути пов’язані з якістю води, умовами проживання чи екологічними інцидентами. У поєднанні з даними про воду, відходи, енергоефективність і благоустрій це дозволить оцінювати реальний ефект Стратегії для населення, а не лише її формальне виконання.</w:t>
      </w:r>
    </w:p>
    <w:p w14:paraId="25A0CE1F" w14:textId="77777777" w:rsidR="00162646" w:rsidRPr="00DC527E" w:rsidRDefault="00BB1986" w:rsidP="002D6E9B">
      <w:pPr>
        <w:rPr>
          <w:lang w:val="uk-UA"/>
        </w:rPr>
      </w:pPr>
      <w:r w:rsidRPr="00DC527E">
        <w:rPr>
          <w:lang w:val="uk-UA"/>
        </w:rPr>
        <w:t>Результати моніторингу повинні мати управлінські наслідки. Якщо дані свідчать про зростання екологічного тиску, нові конфлікти землекористування, погіршення санітарної ситуації, повільну ліквідацію стихійних звалищ, зростання кількості скарг на воду або відсутність прогресу за індикаторами енергоефективності, громада повинна коригувати плани заходів, уточнювати пріоритети, переглядати технічні рішення, посилювати контроль або ініціювати додаткові програми. Таким чином, моніторинг у межах СЕО є не суто статистичною, а управлінською функцією.</w:t>
      </w:r>
    </w:p>
    <w:p w14:paraId="25102FF0" w14:textId="77777777" w:rsidR="00162646" w:rsidRPr="00DC527E" w:rsidRDefault="00BB1986" w:rsidP="002D6E9B">
      <w:pPr>
        <w:rPr>
          <w:lang w:val="uk-UA"/>
        </w:rPr>
      </w:pPr>
      <w:r w:rsidRPr="00DC527E">
        <w:rPr>
          <w:lang w:val="uk-UA"/>
        </w:rPr>
        <w:t>Нижче наведено рекомендовану систему екологічних індикаторів для моніторингу виконання Стратегії.</w:t>
      </w:r>
    </w:p>
    <w:p w14:paraId="790BD842" w14:textId="065D9E7B" w:rsidR="00162646" w:rsidRPr="00DC527E" w:rsidRDefault="00BB1986" w:rsidP="00722B5C">
      <w:pPr>
        <w:keepNext/>
        <w:spacing w:before="120" w:after="80"/>
        <w:ind w:firstLine="0"/>
        <w:jc w:val="center"/>
        <w:rPr>
          <w:iCs/>
          <w:szCs w:val="24"/>
          <w:lang w:val="uk-UA"/>
        </w:rPr>
      </w:pPr>
      <w:r w:rsidRPr="00DC527E">
        <w:rPr>
          <w:iCs/>
          <w:szCs w:val="24"/>
          <w:lang w:val="uk-UA"/>
        </w:rPr>
        <w:lastRenderedPageBreak/>
        <w:t xml:space="preserve">Таблиця 9.1 </w:t>
      </w:r>
      <w:r w:rsidR="002D6E9B" w:rsidRPr="00DC527E">
        <w:rPr>
          <w:iCs/>
          <w:szCs w:val="24"/>
          <w:lang w:val="uk-UA"/>
        </w:rPr>
        <w:t>–</w:t>
      </w:r>
      <w:r w:rsidRPr="00DC527E">
        <w:rPr>
          <w:iCs/>
          <w:szCs w:val="24"/>
          <w:lang w:val="uk-UA"/>
        </w:rPr>
        <w:t xml:space="preserve"> Екологічні індикатори для моніторингу виконання Стратегії</w:t>
      </w:r>
    </w:p>
    <w:tbl>
      <w:tblPr>
        <w:tblStyle w:val="aff0"/>
        <w:tblW w:w="0" w:type="auto"/>
        <w:jc w:val="center"/>
        <w:tblLook w:val="04A0" w:firstRow="1" w:lastRow="0" w:firstColumn="1" w:lastColumn="0" w:noHBand="0" w:noVBand="1"/>
      </w:tblPr>
      <w:tblGrid>
        <w:gridCol w:w="2865"/>
        <w:gridCol w:w="1212"/>
        <w:gridCol w:w="2250"/>
        <w:gridCol w:w="1264"/>
        <w:gridCol w:w="2037"/>
      </w:tblGrid>
      <w:tr w:rsidR="00162646" w:rsidRPr="00DC527E" w14:paraId="3DCBFC0D" w14:textId="77777777" w:rsidTr="002D6E9B">
        <w:trPr>
          <w:tblHeader/>
          <w:jc w:val="center"/>
        </w:trPr>
        <w:tc>
          <w:tcPr>
            <w:tcW w:w="3061" w:type="dxa"/>
            <w:shd w:val="clear" w:color="auto" w:fill="auto"/>
            <w:tcMar>
              <w:top w:w="80" w:type="dxa"/>
              <w:left w:w="110" w:type="dxa"/>
              <w:bottom w:w="80" w:type="dxa"/>
              <w:right w:w="110" w:type="dxa"/>
            </w:tcMar>
            <w:vAlign w:val="center"/>
          </w:tcPr>
          <w:p w14:paraId="56746685" w14:textId="77777777" w:rsidR="00162646" w:rsidRPr="00DC527E" w:rsidRDefault="00BB1986" w:rsidP="002D6E9B">
            <w:pPr>
              <w:ind w:firstLine="0"/>
              <w:jc w:val="center"/>
              <w:rPr>
                <w:sz w:val="16"/>
                <w:szCs w:val="20"/>
                <w:lang w:val="uk-UA"/>
              </w:rPr>
            </w:pPr>
            <w:r w:rsidRPr="00DC527E">
              <w:rPr>
                <w:b/>
                <w:sz w:val="16"/>
                <w:szCs w:val="20"/>
                <w:lang w:val="uk-UA"/>
              </w:rPr>
              <w:t>Індикатор</w:t>
            </w:r>
          </w:p>
        </w:tc>
        <w:tc>
          <w:tcPr>
            <w:tcW w:w="1191" w:type="dxa"/>
            <w:shd w:val="clear" w:color="auto" w:fill="auto"/>
            <w:tcMar>
              <w:top w:w="80" w:type="dxa"/>
              <w:left w:w="110" w:type="dxa"/>
              <w:bottom w:w="80" w:type="dxa"/>
              <w:right w:w="110" w:type="dxa"/>
            </w:tcMar>
            <w:vAlign w:val="center"/>
          </w:tcPr>
          <w:p w14:paraId="4A8DD09C" w14:textId="77777777" w:rsidR="00162646" w:rsidRPr="00DC527E" w:rsidRDefault="00BB1986" w:rsidP="002D6E9B">
            <w:pPr>
              <w:ind w:firstLine="0"/>
              <w:jc w:val="center"/>
              <w:rPr>
                <w:sz w:val="16"/>
                <w:szCs w:val="20"/>
                <w:lang w:val="uk-UA"/>
              </w:rPr>
            </w:pPr>
            <w:r w:rsidRPr="00DC527E">
              <w:rPr>
                <w:b/>
                <w:sz w:val="16"/>
                <w:szCs w:val="20"/>
                <w:lang w:val="uk-UA"/>
              </w:rPr>
              <w:t>Одиниця виміру</w:t>
            </w:r>
          </w:p>
        </w:tc>
        <w:tc>
          <w:tcPr>
            <w:tcW w:w="2381" w:type="dxa"/>
            <w:shd w:val="clear" w:color="auto" w:fill="auto"/>
            <w:tcMar>
              <w:top w:w="80" w:type="dxa"/>
              <w:left w:w="110" w:type="dxa"/>
              <w:bottom w:w="80" w:type="dxa"/>
              <w:right w:w="110" w:type="dxa"/>
            </w:tcMar>
            <w:vAlign w:val="center"/>
          </w:tcPr>
          <w:p w14:paraId="3D88D7C6" w14:textId="77777777" w:rsidR="00162646" w:rsidRPr="00DC527E" w:rsidRDefault="00BB1986" w:rsidP="002D6E9B">
            <w:pPr>
              <w:ind w:firstLine="0"/>
              <w:jc w:val="center"/>
              <w:rPr>
                <w:sz w:val="16"/>
                <w:szCs w:val="20"/>
                <w:lang w:val="uk-UA"/>
              </w:rPr>
            </w:pPr>
            <w:r w:rsidRPr="00DC527E">
              <w:rPr>
                <w:b/>
                <w:sz w:val="16"/>
                <w:szCs w:val="20"/>
                <w:lang w:val="uk-UA"/>
              </w:rPr>
              <w:t>Джерело даних</w:t>
            </w:r>
          </w:p>
        </w:tc>
        <w:tc>
          <w:tcPr>
            <w:tcW w:w="1247" w:type="dxa"/>
            <w:shd w:val="clear" w:color="auto" w:fill="auto"/>
            <w:tcMar>
              <w:top w:w="80" w:type="dxa"/>
              <w:left w:w="110" w:type="dxa"/>
              <w:bottom w:w="80" w:type="dxa"/>
              <w:right w:w="110" w:type="dxa"/>
            </w:tcMar>
            <w:vAlign w:val="center"/>
          </w:tcPr>
          <w:p w14:paraId="45CA9E5F" w14:textId="77777777" w:rsidR="00162646" w:rsidRPr="00DC527E" w:rsidRDefault="00BB1986" w:rsidP="002D6E9B">
            <w:pPr>
              <w:ind w:firstLine="0"/>
              <w:jc w:val="center"/>
              <w:rPr>
                <w:sz w:val="16"/>
                <w:szCs w:val="20"/>
                <w:lang w:val="uk-UA"/>
              </w:rPr>
            </w:pPr>
            <w:r w:rsidRPr="00DC527E">
              <w:rPr>
                <w:b/>
                <w:sz w:val="16"/>
                <w:szCs w:val="20"/>
                <w:lang w:val="uk-UA"/>
              </w:rPr>
              <w:t>Періодичність</w:t>
            </w:r>
          </w:p>
        </w:tc>
        <w:tc>
          <w:tcPr>
            <w:tcW w:w="2154" w:type="dxa"/>
            <w:shd w:val="clear" w:color="auto" w:fill="auto"/>
            <w:tcMar>
              <w:top w:w="80" w:type="dxa"/>
              <w:left w:w="110" w:type="dxa"/>
              <w:bottom w:w="80" w:type="dxa"/>
              <w:right w:w="110" w:type="dxa"/>
            </w:tcMar>
            <w:vAlign w:val="center"/>
          </w:tcPr>
          <w:p w14:paraId="092A7B61" w14:textId="77777777" w:rsidR="00162646" w:rsidRPr="00DC527E" w:rsidRDefault="00BB1986" w:rsidP="002D6E9B">
            <w:pPr>
              <w:ind w:firstLine="0"/>
              <w:jc w:val="center"/>
              <w:rPr>
                <w:sz w:val="16"/>
                <w:szCs w:val="20"/>
                <w:lang w:val="uk-UA"/>
              </w:rPr>
            </w:pPr>
            <w:r w:rsidRPr="00DC527E">
              <w:rPr>
                <w:b/>
                <w:sz w:val="16"/>
                <w:szCs w:val="20"/>
                <w:lang w:val="uk-UA"/>
              </w:rPr>
              <w:t>Відповідальні виконавці</w:t>
            </w:r>
          </w:p>
        </w:tc>
      </w:tr>
      <w:tr w:rsidR="00162646" w:rsidRPr="00CF6D0F" w14:paraId="7E005EC9" w14:textId="77777777" w:rsidTr="002D6E9B">
        <w:trPr>
          <w:jc w:val="center"/>
        </w:trPr>
        <w:tc>
          <w:tcPr>
            <w:tcW w:w="3061" w:type="dxa"/>
            <w:shd w:val="clear" w:color="auto" w:fill="auto"/>
            <w:tcMar>
              <w:top w:w="80" w:type="dxa"/>
              <w:left w:w="110" w:type="dxa"/>
              <w:bottom w:w="80" w:type="dxa"/>
              <w:right w:w="110" w:type="dxa"/>
            </w:tcMar>
          </w:tcPr>
          <w:p w14:paraId="559140F5" w14:textId="77777777" w:rsidR="00162646" w:rsidRPr="00DC527E" w:rsidRDefault="00BB1986" w:rsidP="002D6E9B">
            <w:pPr>
              <w:ind w:firstLine="0"/>
              <w:jc w:val="left"/>
              <w:rPr>
                <w:lang w:val="uk-UA"/>
              </w:rPr>
            </w:pPr>
            <w:r w:rsidRPr="00DC527E">
              <w:rPr>
                <w:sz w:val="18"/>
                <w:lang w:val="uk-UA"/>
              </w:rPr>
              <w:t>Частка проб питної води, що відповідають санітарним нормам</w:t>
            </w:r>
          </w:p>
        </w:tc>
        <w:tc>
          <w:tcPr>
            <w:tcW w:w="1191" w:type="dxa"/>
            <w:shd w:val="clear" w:color="auto" w:fill="auto"/>
            <w:tcMar>
              <w:top w:w="80" w:type="dxa"/>
              <w:left w:w="110" w:type="dxa"/>
              <w:bottom w:w="80" w:type="dxa"/>
              <w:right w:w="110" w:type="dxa"/>
            </w:tcMar>
          </w:tcPr>
          <w:p w14:paraId="4075E6B9" w14:textId="77777777" w:rsidR="00162646" w:rsidRPr="00DC527E" w:rsidRDefault="00BB1986" w:rsidP="002D6E9B">
            <w:pPr>
              <w:ind w:firstLine="0"/>
              <w:jc w:val="center"/>
              <w:rPr>
                <w:lang w:val="uk-UA"/>
              </w:rPr>
            </w:pPr>
            <w:r w:rsidRPr="00DC527E">
              <w:rPr>
                <w:sz w:val="18"/>
                <w:lang w:val="uk-UA"/>
              </w:rPr>
              <w:t>%</w:t>
            </w:r>
          </w:p>
        </w:tc>
        <w:tc>
          <w:tcPr>
            <w:tcW w:w="2381" w:type="dxa"/>
            <w:shd w:val="clear" w:color="auto" w:fill="auto"/>
            <w:tcMar>
              <w:top w:w="80" w:type="dxa"/>
              <w:left w:w="110" w:type="dxa"/>
              <w:bottom w:w="80" w:type="dxa"/>
              <w:right w:w="110" w:type="dxa"/>
            </w:tcMar>
          </w:tcPr>
          <w:p w14:paraId="06211A62" w14:textId="77777777" w:rsidR="00162646" w:rsidRPr="00DC527E" w:rsidRDefault="00BB1986" w:rsidP="002D6E9B">
            <w:pPr>
              <w:ind w:firstLine="0"/>
              <w:jc w:val="left"/>
              <w:rPr>
                <w:lang w:val="uk-UA"/>
              </w:rPr>
            </w:pPr>
            <w:r w:rsidRPr="00DC527E">
              <w:rPr>
                <w:sz w:val="18"/>
                <w:lang w:val="uk-UA"/>
              </w:rPr>
              <w:t>Результати лабораторних досліджень</w:t>
            </w:r>
          </w:p>
        </w:tc>
        <w:tc>
          <w:tcPr>
            <w:tcW w:w="1247" w:type="dxa"/>
            <w:shd w:val="clear" w:color="auto" w:fill="auto"/>
            <w:tcMar>
              <w:top w:w="80" w:type="dxa"/>
              <w:left w:w="110" w:type="dxa"/>
              <w:bottom w:w="80" w:type="dxa"/>
              <w:right w:w="110" w:type="dxa"/>
            </w:tcMar>
          </w:tcPr>
          <w:p w14:paraId="3EFDC68B" w14:textId="77777777" w:rsidR="00162646" w:rsidRPr="00DC527E" w:rsidRDefault="00BB1986" w:rsidP="002D6E9B">
            <w:pPr>
              <w:ind w:firstLine="0"/>
              <w:jc w:val="center"/>
              <w:rPr>
                <w:lang w:val="uk-UA"/>
              </w:rPr>
            </w:pPr>
            <w:r w:rsidRPr="00DC527E">
              <w:rPr>
                <w:sz w:val="18"/>
                <w:lang w:val="uk-UA"/>
              </w:rPr>
              <w:t>Щокварталу</w:t>
            </w:r>
          </w:p>
        </w:tc>
        <w:tc>
          <w:tcPr>
            <w:tcW w:w="2154" w:type="dxa"/>
            <w:shd w:val="clear" w:color="auto" w:fill="auto"/>
            <w:tcMar>
              <w:top w:w="80" w:type="dxa"/>
              <w:left w:w="110" w:type="dxa"/>
              <w:bottom w:w="80" w:type="dxa"/>
              <w:right w:w="110" w:type="dxa"/>
            </w:tcMar>
          </w:tcPr>
          <w:p w14:paraId="28B68B07" w14:textId="77777777" w:rsidR="00162646" w:rsidRPr="00DC527E" w:rsidRDefault="00BB1986" w:rsidP="002D6E9B">
            <w:pPr>
              <w:ind w:firstLine="0"/>
              <w:jc w:val="left"/>
              <w:rPr>
                <w:lang w:val="uk-UA"/>
              </w:rPr>
            </w:pPr>
            <w:r w:rsidRPr="00DC527E">
              <w:rPr>
                <w:sz w:val="18"/>
                <w:lang w:val="uk-UA"/>
              </w:rPr>
              <w:t>Виконавчий комітет, медичні заклади, лабораторні служби</w:t>
            </w:r>
          </w:p>
        </w:tc>
      </w:tr>
      <w:tr w:rsidR="00162646" w:rsidRPr="00DC527E" w14:paraId="5192802A" w14:textId="77777777" w:rsidTr="002D6E9B">
        <w:trPr>
          <w:jc w:val="center"/>
        </w:trPr>
        <w:tc>
          <w:tcPr>
            <w:tcW w:w="3061" w:type="dxa"/>
            <w:shd w:val="clear" w:color="auto" w:fill="auto"/>
            <w:tcMar>
              <w:top w:w="80" w:type="dxa"/>
              <w:left w:w="110" w:type="dxa"/>
              <w:bottom w:w="80" w:type="dxa"/>
              <w:right w:w="110" w:type="dxa"/>
            </w:tcMar>
          </w:tcPr>
          <w:p w14:paraId="6F413DA7" w14:textId="77777777" w:rsidR="00162646" w:rsidRPr="00DC527E" w:rsidRDefault="00BB1986" w:rsidP="002D6E9B">
            <w:pPr>
              <w:ind w:firstLine="0"/>
              <w:jc w:val="left"/>
              <w:rPr>
                <w:lang w:val="uk-UA"/>
              </w:rPr>
            </w:pPr>
            <w:r w:rsidRPr="00DC527E">
              <w:rPr>
                <w:sz w:val="18"/>
                <w:lang w:val="uk-UA"/>
              </w:rPr>
              <w:t>Кількість населених пунктів/домогосподарств, охоплених покращеним водопостачанням</w:t>
            </w:r>
          </w:p>
        </w:tc>
        <w:tc>
          <w:tcPr>
            <w:tcW w:w="1191" w:type="dxa"/>
            <w:shd w:val="clear" w:color="auto" w:fill="auto"/>
            <w:tcMar>
              <w:top w:w="80" w:type="dxa"/>
              <w:left w:w="110" w:type="dxa"/>
              <w:bottom w:w="80" w:type="dxa"/>
              <w:right w:w="110" w:type="dxa"/>
            </w:tcMar>
          </w:tcPr>
          <w:p w14:paraId="34E71A97" w14:textId="77777777" w:rsidR="00162646" w:rsidRPr="00DC527E" w:rsidRDefault="00BB1986" w:rsidP="002D6E9B">
            <w:pPr>
              <w:ind w:firstLine="0"/>
              <w:jc w:val="center"/>
              <w:rPr>
                <w:lang w:val="uk-UA"/>
              </w:rPr>
            </w:pPr>
            <w:r w:rsidRPr="00DC527E">
              <w:rPr>
                <w:sz w:val="18"/>
                <w:lang w:val="uk-UA"/>
              </w:rPr>
              <w:t>од., %</w:t>
            </w:r>
          </w:p>
        </w:tc>
        <w:tc>
          <w:tcPr>
            <w:tcW w:w="2381" w:type="dxa"/>
            <w:shd w:val="clear" w:color="auto" w:fill="auto"/>
            <w:tcMar>
              <w:top w:w="80" w:type="dxa"/>
              <w:left w:w="110" w:type="dxa"/>
              <w:bottom w:w="80" w:type="dxa"/>
              <w:right w:w="110" w:type="dxa"/>
            </w:tcMar>
          </w:tcPr>
          <w:p w14:paraId="20F3F47D" w14:textId="77777777" w:rsidR="00162646" w:rsidRPr="00DC527E" w:rsidRDefault="00BB1986" w:rsidP="002D6E9B">
            <w:pPr>
              <w:ind w:firstLine="0"/>
              <w:jc w:val="left"/>
              <w:rPr>
                <w:lang w:val="uk-UA"/>
              </w:rPr>
            </w:pPr>
            <w:r w:rsidRPr="00DC527E">
              <w:rPr>
                <w:sz w:val="18"/>
                <w:lang w:val="uk-UA"/>
              </w:rPr>
              <w:t>Адміністративні дані громади</w:t>
            </w:r>
          </w:p>
        </w:tc>
        <w:tc>
          <w:tcPr>
            <w:tcW w:w="1247" w:type="dxa"/>
            <w:shd w:val="clear" w:color="auto" w:fill="auto"/>
            <w:tcMar>
              <w:top w:w="80" w:type="dxa"/>
              <w:left w:w="110" w:type="dxa"/>
              <w:bottom w:w="80" w:type="dxa"/>
              <w:right w:w="110" w:type="dxa"/>
            </w:tcMar>
          </w:tcPr>
          <w:p w14:paraId="49F72CE3" w14:textId="77777777" w:rsidR="00162646" w:rsidRPr="00DC527E" w:rsidRDefault="00BB1986" w:rsidP="002D6E9B">
            <w:pPr>
              <w:ind w:firstLine="0"/>
              <w:jc w:val="center"/>
              <w:rPr>
                <w:lang w:val="uk-UA"/>
              </w:rPr>
            </w:pPr>
            <w:r w:rsidRPr="00DC527E">
              <w:rPr>
                <w:sz w:val="18"/>
                <w:lang w:val="uk-UA"/>
              </w:rPr>
              <w:t>Щороку</w:t>
            </w:r>
          </w:p>
        </w:tc>
        <w:tc>
          <w:tcPr>
            <w:tcW w:w="2154" w:type="dxa"/>
            <w:shd w:val="clear" w:color="auto" w:fill="auto"/>
            <w:tcMar>
              <w:top w:w="80" w:type="dxa"/>
              <w:left w:w="110" w:type="dxa"/>
              <w:bottom w:w="80" w:type="dxa"/>
              <w:right w:w="110" w:type="dxa"/>
            </w:tcMar>
          </w:tcPr>
          <w:p w14:paraId="2A81D343" w14:textId="77777777" w:rsidR="00162646" w:rsidRPr="00DC527E" w:rsidRDefault="00BB1986" w:rsidP="002D6E9B">
            <w:pPr>
              <w:ind w:firstLine="0"/>
              <w:jc w:val="left"/>
              <w:rPr>
                <w:lang w:val="uk-UA"/>
              </w:rPr>
            </w:pPr>
            <w:r w:rsidRPr="00DC527E">
              <w:rPr>
                <w:sz w:val="18"/>
                <w:lang w:val="uk-UA"/>
              </w:rPr>
              <w:t>Сільська рада, балансоутримувачі</w:t>
            </w:r>
          </w:p>
        </w:tc>
      </w:tr>
      <w:tr w:rsidR="00162646" w:rsidRPr="00CF6D0F" w14:paraId="7312B353" w14:textId="77777777" w:rsidTr="002D6E9B">
        <w:trPr>
          <w:jc w:val="center"/>
        </w:trPr>
        <w:tc>
          <w:tcPr>
            <w:tcW w:w="3061" w:type="dxa"/>
            <w:shd w:val="clear" w:color="auto" w:fill="auto"/>
            <w:tcMar>
              <w:top w:w="80" w:type="dxa"/>
              <w:left w:w="110" w:type="dxa"/>
              <w:bottom w:w="80" w:type="dxa"/>
              <w:right w:w="110" w:type="dxa"/>
            </w:tcMar>
          </w:tcPr>
          <w:p w14:paraId="7C4BA864" w14:textId="77777777" w:rsidR="00162646" w:rsidRPr="00DC527E" w:rsidRDefault="00BB1986" w:rsidP="002D6E9B">
            <w:pPr>
              <w:ind w:firstLine="0"/>
              <w:jc w:val="left"/>
              <w:rPr>
                <w:lang w:val="uk-UA"/>
              </w:rPr>
            </w:pPr>
            <w:r w:rsidRPr="00DC527E">
              <w:rPr>
                <w:sz w:val="18"/>
                <w:lang w:val="uk-UA"/>
              </w:rPr>
              <w:t>Стан реалізації заходів щодо дамби та інших водогосподарських об’єктів</w:t>
            </w:r>
          </w:p>
        </w:tc>
        <w:tc>
          <w:tcPr>
            <w:tcW w:w="1191" w:type="dxa"/>
            <w:shd w:val="clear" w:color="auto" w:fill="auto"/>
            <w:tcMar>
              <w:top w:w="80" w:type="dxa"/>
              <w:left w:w="110" w:type="dxa"/>
              <w:bottom w:w="80" w:type="dxa"/>
              <w:right w:w="110" w:type="dxa"/>
            </w:tcMar>
          </w:tcPr>
          <w:p w14:paraId="7D87FC0F" w14:textId="77777777" w:rsidR="00162646" w:rsidRPr="00DC527E" w:rsidRDefault="00BB1986" w:rsidP="002D6E9B">
            <w:pPr>
              <w:ind w:firstLine="0"/>
              <w:jc w:val="center"/>
              <w:rPr>
                <w:lang w:val="uk-UA"/>
              </w:rPr>
            </w:pPr>
            <w:r w:rsidRPr="00DC527E">
              <w:rPr>
                <w:sz w:val="18"/>
                <w:lang w:val="uk-UA"/>
              </w:rPr>
              <w:t>етап/од.</w:t>
            </w:r>
          </w:p>
        </w:tc>
        <w:tc>
          <w:tcPr>
            <w:tcW w:w="2381" w:type="dxa"/>
            <w:shd w:val="clear" w:color="auto" w:fill="auto"/>
            <w:tcMar>
              <w:top w:w="80" w:type="dxa"/>
              <w:left w:w="110" w:type="dxa"/>
              <w:bottom w:w="80" w:type="dxa"/>
              <w:right w:w="110" w:type="dxa"/>
            </w:tcMar>
          </w:tcPr>
          <w:p w14:paraId="64DDD5D7" w14:textId="77777777" w:rsidR="00162646" w:rsidRPr="00DC527E" w:rsidRDefault="00BB1986" w:rsidP="002D6E9B">
            <w:pPr>
              <w:ind w:firstLine="0"/>
              <w:jc w:val="left"/>
              <w:rPr>
                <w:lang w:val="uk-UA"/>
              </w:rPr>
            </w:pPr>
            <w:r w:rsidRPr="00DC527E">
              <w:rPr>
                <w:sz w:val="18"/>
                <w:lang w:val="uk-UA"/>
              </w:rPr>
              <w:t>Проєктна та виконавча документація</w:t>
            </w:r>
          </w:p>
        </w:tc>
        <w:tc>
          <w:tcPr>
            <w:tcW w:w="1247" w:type="dxa"/>
            <w:shd w:val="clear" w:color="auto" w:fill="auto"/>
            <w:tcMar>
              <w:top w:w="80" w:type="dxa"/>
              <w:left w:w="110" w:type="dxa"/>
              <w:bottom w:w="80" w:type="dxa"/>
              <w:right w:w="110" w:type="dxa"/>
            </w:tcMar>
          </w:tcPr>
          <w:p w14:paraId="2D6185D4" w14:textId="77777777" w:rsidR="00162646" w:rsidRPr="00DC527E" w:rsidRDefault="00BB1986" w:rsidP="002D6E9B">
            <w:pPr>
              <w:ind w:firstLine="0"/>
              <w:jc w:val="center"/>
              <w:rPr>
                <w:lang w:val="uk-UA"/>
              </w:rPr>
            </w:pPr>
            <w:proofErr w:type="spellStart"/>
            <w:r w:rsidRPr="00DC527E">
              <w:rPr>
                <w:sz w:val="18"/>
                <w:lang w:val="uk-UA"/>
              </w:rPr>
              <w:t>Щопівроку</w:t>
            </w:r>
            <w:proofErr w:type="spellEnd"/>
          </w:p>
        </w:tc>
        <w:tc>
          <w:tcPr>
            <w:tcW w:w="2154" w:type="dxa"/>
            <w:shd w:val="clear" w:color="auto" w:fill="auto"/>
            <w:tcMar>
              <w:top w:w="80" w:type="dxa"/>
              <w:left w:w="110" w:type="dxa"/>
              <w:bottom w:w="80" w:type="dxa"/>
              <w:right w:w="110" w:type="dxa"/>
            </w:tcMar>
          </w:tcPr>
          <w:p w14:paraId="1157DF00" w14:textId="77777777" w:rsidR="00162646" w:rsidRPr="00DC527E" w:rsidRDefault="00BB1986" w:rsidP="002D6E9B">
            <w:pPr>
              <w:ind w:firstLine="0"/>
              <w:jc w:val="left"/>
              <w:rPr>
                <w:lang w:val="uk-UA"/>
              </w:rPr>
            </w:pPr>
            <w:r w:rsidRPr="00DC527E">
              <w:rPr>
                <w:sz w:val="18"/>
                <w:lang w:val="uk-UA"/>
              </w:rPr>
              <w:t>Сільська рада, відповідальні виконавці проєктів</w:t>
            </w:r>
          </w:p>
        </w:tc>
      </w:tr>
      <w:tr w:rsidR="00162646" w:rsidRPr="00DC527E" w14:paraId="4D71479A" w14:textId="77777777" w:rsidTr="002D6E9B">
        <w:trPr>
          <w:jc w:val="center"/>
        </w:trPr>
        <w:tc>
          <w:tcPr>
            <w:tcW w:w="3061" w:type="dxa"/>
            <w:shd w:val="clear" w:color="auto" w:fill="auto"/>
            <w:tcMar>
              <w:top w:w="80" w:type="dxa"/>
              <w:left w:w="110" w:type="dxa"/>
              <w:bottom w:w="80" w:type="dxa"/>
              <w:right w:w="110" w:type="dxa"/>
            </w:tcMar>
          </w:tcPr>
          <w:p w14:paraId="2F767D6D" w14:textId="77777777" w:rsidR="00162646" w:rsidRPr="00DC527E" w:rsidRDefault="00BB1986" w:rsidP="002D6E9B">
            <w:pPr>
              <w:ind w:firstLine="0"/>
              <w:jc w:val="left"/>
              <w:rPr>
                <w:lang w:val="uk-UA"/>
              </w:rPr>
            </w:pPr>
            <w:r w:rsidRPr="00DC527E">
              <w:rPr>
                <w:sz w:val="18"/>
                <w:lang w:val="uk-UA"/>
              </w:rPr>
              <w:t>Кількість несанкціонованих сміттєзвалищ</w:t>
            </w:r>
          </w:p>
        </w:tc>
        <w:tc>
          <w:tcPr>
            <w:tcW w:w="1191" w:type="dxa"/>
            <w:shd w:val="clear" w:color="auto" w:fill="auto"/>
            <w:tcMar>
              <w:top w:w="80" w:type="dxa"/>
              <w:left w:w="110" w:type="dxa"/>
              <w:bottom w:w="80" w:type="dxa"/>
              <w:right w:w="110" w:type="dxa"/>
            </w:tcMar>
          </w:tcPr>
          <w:p w14:paraId="6FB68541" w14:textId="77777777" w:rsidR="00162646" w:rsidRPr="00DC527E" w:rsidRDefault="00BB1986" w:rsidP="002D6E9B">
            <w:pPr>
              <w:ind w:firstLine="0"/>
              <w:jc w:val="center"/>
              <w:rPr>
                <w:lang w:val="uk-UA"/>
              </w:rPr>
            </w:pPr>
            <w:r w:rsidRPr="00DC527E">
              <w:rPr>
                <w:sz w:val="18"/>
                <w:lang w:val="uk-UA"/>
              </w:rPr>
              <w:t>од.</w:t>
            </w:r>
          </w:p>
        </w:tc>
        <w:tc>
          <w:tcPr>
            <w:tcW w:w="2381" w:type="dxa"/>
            <w:shd w:val="clear" w:color="auto" w:fill="auto"/>
            <w:tcMar>
              <w:top w:w="80" w:type="dxa"/>
              <w:left w:w="110" w:type="dxa"/>
              <w:bottom w:w="80" w:type="dxa"/>
              <w:right w:w="110" w:type="dxa"/>
            </w:tcMar>
          </w:tcPr>
          <w:p w14:paraId="4822F377" w14:textId="77777777" w:rsidR="00162646" w:rsidRPr="00DC527E" w:rsidRDefault="00BB1986" w:rsidP="002D6E9B">
            <w:pPr>
              <w:ind w:firstLine="0"/>
              <w:jc w:val="left"/>
              <w:rPr>
                <w:lang w:val="uk-UA"/>
              </w:rPr>
            </w:pPr>
            <w:r w:rsidRPr="00DC527E">
              <w:rPr>
                <w:sz w:val="18"/>
                <w:lang w:val="uk-UA"/>
              </w:rPr>
              <w:t>Акти обстежень, GIS-фіксація</w:t>
            </w:r>
          </w:p>
        </w:tc>
        <w:tc>
          <w:tcPr>
            <w:tcW w:w="1247" w:type="dxa"/>
            <w:shd w:val="clear" w:color="auto" w:fill="auto"/>
            <w:tcMar>
              <w:top w:w="80" w:type="dxa"/>
              <w:left w:w="110" w:type="dxa"/>
              <w:bottom w:w="80" w:type="dxa"/>
              <w:right w:w="110" w:type="dxa"/>
            </w:tcMar>
          </w:tcPr>
          <w:p w14:paraId="7FE308F3" w14:textId="77777777" w:rsidR="00162646" w:rsidRPr="00DC527E" w:rsidRDefault="00BB1986" w:rsidP="002D6E9B">
            <w:pPr>
              <w:ind w:firstLine="0"/>
              <w:jc w:val="center"/>
              <w:rPr>
                <w:lang w:val="uk-UA"/>
              </w:rPr>
            </w:pPr>
            <w:r w:rsidRPr="00DC527E">
              <w:rPr>
                <w:sz w:val="18"/>
                <w:lang w:val="uk-UA"/>
              </w:rPr>
              <w:t>Щокварталу</w:t>
            </w:r>
          </w:p>
        </w:tc>
        <w:tc>
          <w:tcPr>
            <w:tcW w:w="2154" w:type="dxa"/>
            <w:shd w:val="clear" w:color="auto" w:fill="auto"/>
            <w:tcMar>
              <w:top w:w="80" w:type="dxa"/>
              <w:left w:w="110" w:type="dxa"/>
              <w:bottom w:w="80" w:type="dxa"/>
              <w:right w:w="110" w:type="dxa"/>
            </w:tcMar>
          </w:tcPr>
          <w:p w14:paraId="43DB419F" w14:textId="77777777" w:rsidR="00162646" w:rsidRPr="00DC527E" w:rsidRDefault="00BB1986" w:rsidP="002D6E9B">
            <w:pPr>
              <w:ind w:firstLine="0"/>
              <w:jc w:val="left"/>
              <w:rPr>
                <w:lang w:val="uk-UA"/>
              </w:rPr>
            </w:pPr>
            <w:r w:rsidRPr="00DC527E">
              <w:rPr>
                <w:sz w:val="18"/>
                <w:lang w:val="uk-UA"/>
              </w:rPr>
              <w:t>Сільська рада, старостинські округи</w:t>
            </w:r>
          </w:p>
        </w:tc>
      </w:tr>
      <w:tr w:rsidR="00162646" w:rsidRPr="00DC527E" w14:paraId="07446B43" w14:textId="77777777" w:rsidTr="002D6E9B">
        <w:trPr>
          <w:jc w:val="center"/>
        </w:trPr>
        <w:tc>
          <w:tcPr>
            <w:tcW w:w="3061" w:type="dxa"/>
            <w:shd w:val="clear" w:color="auto" w:fill="auto"/>
            <w:tcMar>
              <w:top w:w="80" w:type="dxa"/>
              <w:left w:w="110" w:type="dxa"/>
              <w:bottom w:w="80" w:type="dxa"/>
              <w:right w:w="110" w:type="dxa"/>
            </w:tcMar>
          </w:tcPr>
          <w:p w14:paraId="0DD4CCCB" w14:textId="77777777" w:rsidR="00162646" w:rsidRPr="00DC527E" w:rsidRDefault="00BB1986" w:rsidP="002D6E9B">
            <w:pPr>
              <w:ind w:firstLine="0"/>
              <w:jc w:val="left"/>
              <w:rPr>
                <w:lang w:val="uk-UA"/>
              </w:rPr>
            </w:pPr>
            <w:r w:rsidRPr="00DC527E">
              <w:rPr>
                <w:sz w:val="18"/>
                <w:lang w:val="uk-UA"/>
              </w:rPr>
              <w:t>Охоплення населення послугою з вивезення побутових відходів</w:t>
            </w:r>
          </w:p>
        </w:tc>
        <w:tc>
          <w:tcPr>
            <w:tcW w:w="1191" w:type="dxa"/>
            <w:shd w:val="clear" w:color="auto" w:fill="auto"/>
            <w:tcMar>
              <w:top w:w="80" w:type="dxa"/>
              <w:left w:w="110" w:type="dxa"/>
              <w:bottom w:w="80" w:type="dxa"/>
              <w:right w:w="110" w:type="dxa"/>
            </w:tcMar>
          </w:tcPr>
          <w:p w14:paraId="37C1462A" w14:textId="77777777" w:rsidR="00162646" w:rsidRPr="00DC527E" w:rsidRDefault="00BB1986" w:rsidP="002D6E9B">
            <w:pPr>
              <w:ind w:firstLine="0"/>
              <w:jc w:val="center"/>
              <w:rPr>
                <w:lang w:val="uk-UA"/>
              </w:rPr>
            </w:pPr>
            <w:r w:rsidRPr="00DC527E">
              <w:rPr>
                <w:sz w:val="18"/>
                <w:lang w:val="uk-UA"/>
              </w:rPr>
              <w:t>%</w:t>
            </w:r>
          </w:p>
        </w:tc>
        <w:tc>
          <w:tcPr>
            <w:tcW w:w="2381" w:type="dxa"/>
            <w:shd w:val="clear" w:color="auto" w:fill="auto"/>
            <w:tcMar>
              <w:top w:w="80" w:type="dxa"/>
              <w:left w:w="110" w:type="dxa"/>
              <w:bottom w:w="80" w:type="dxa"/>
              <w:right w:w="110" w:type="dxa"/>
            </w:tcMar>
          </w:tcPr>
          <w:p w14:paraId="0CAD7880" w14:textId="77777777" w:rsidR="00162646" w:rsidRPr="00DC527E" w:rsidRDefault="00BB1986" w:rsidP="002D6E9B">
            <w:pPr>
              <w:ind w:firstLine="0"/>
              <w:jc w:val="left"/>
              <w:rPr>
                <w:lang w:val="uk-UA"/>
              </w:rPr>
            </w:pPr>
            <w:r w:rsidRPr="00DC527E">
              <w:rPr>
                <w:sz w:val="18"/>
                <w:lang w:val="uk-UA"/>
              </w:rPr>
              <w:t>Договори, звітність перевізника</w:t>
            </w:r>
          </w:p>
        </w:tc>
        <w:tc>
          <w:tcPr>
            <w:tcW w:w="1247" w:type="dxa"/>
            <w:shd w:val="clear" w:color="auto" w:fill="auto"/>
            <w:tcMar>
              <w:top w:w="80" w:type="dxa"/>
              <w:left w:w="110" w:type="dxa"/>
              <w:bottom w:w="80" w:type="dxa"/>
              <w:right w:w="110" w:type="dxa"/>
            </w:tcMar>
          </w:tcPr>
          <w:p w14:paraId="75F485A9" w14:textId="77777777" w:rsidR="00162646" w:rsidRPr="00DC527E" w:rsidRDefault="00BB1986" w:rsidP="002D6E9B">
            <w:pPr>
              <w:ind w:firstLine="0"/>
              <w:jc w:val="center"/>
              <w:rPr>
                <w:lang w:val="uk-UA"/>
              </w:rPr>
            </w:pPr>
            <w:r w:rsidRPr="00DC527E">
              <w:rPr>
                <w:sz w:val="18"/>
                <w:lang w:val="uk-UA"/>
              </w:rPr>
              <w:t>Щороку</w:t>
            </w:r>
          </w:p>
        </w:tc>
        <w:tc>
          <w:tcPr>
            <w:tcW w:w="2154" w:type="dxa"/>
            <w:shd w:val="clear" w:color="auto" w:fill="auto"/>
            <w:tcMar>
              <w:top w:w="80" w:type="dxa"/>
              <w:left w:w="110" w:type="dxa"/>
              <w:bottom w:w="80" w:type="dxa"/>
              <w:right w:w="110" w:type="dxa"/>
            </w:tcMar>
          </w:tcPr>
          <w:p w14:paraId="40B8A951" w14:textId="77777777" w:rsidR="00162646" w:rsidRPr="00DC527E" w:rsidRDefault="00BB1986" w:rsidP="002D6E9B">
            <w:pPr>
              <w:ind w:firstLine="0"/>
              <w:jc w:val="left"/>
              <w:rPr>
                <w:lang w:val="uk-UA"/>
              </w:rPr>
            </w:pPr>
            <w:r w:rsidRPr="00DC527E">
              <w:rPr>
                <w:sz w:val="18"/>
                <w:lang w:val="uk-UA"/>
              </w:rPr>
              <w:t>Сільська рада, надавач послуг</w:t>
            </w:r>
          </w:p>
        </w:tc>
      </w:tr>
      <w:tr w:rsidR="00162646" w:rsidRPr="00DC527E" w14:paraId="6065F392" w14:textId="77777777" w:rsidTr="002D6E9B">
        <w:trPr>
          <w:jc w:val="center"/>
        </w:trPr>
        <w:tc>
          <w:tcPr>
            <w:tcW w:w="3061" w:type="dxa"/>
            <w:shd w:val="clear" w:color="auto" w:fill="auto"/>
            <w:tcMar>
              <w:top w:w="80" w:type="dxa"/>
              <w:left w:w="110" w:type="dxa"/>
              <w:bottom w:w="80" w:type="dxa"/>
              <w:right w:w="110" w:type="dxa"/>
            </w:tcMar>
          </w:tcPr>
          <w:p w14:paraId="66D38CDB" w14:textId="77777777" w:rsidR="00162646" w:rsidRPr="00DC527E" w:rsidRDefault="00BB1986" w:rsidP="002D6E9B">
            <w:pPr>
              <w:ind w:firstLine="0"/>
              <w:jc w:val="left"/>
              <w:rPr>
                <w:lang w:val="uk-UA"/>
              </w:rPr>
            </w:pPr>
            <w:r w:rsidRPr="00DC527E">
              <w:rPr>
                <w:sz w:val="18"/>
                <w:lang w:val="uk-UA"/>
              </w:rPr>
              <w:t>Обсяг зібраних та/або відсортованих відходів</w:t>
            </w:r>
          </w:p>
        </w:tc>
        <w:tc>
          <w:tcPr>
            <w:tcW w:w="1191" w:type="dxa"/>
            <w:shd w:val="clear" w:color="auto" w:fill="auto"/>
            <w:tcMar>
              <w:top w:w="80" w:type="dxa"/>
              <w:left w:w="110" w:type="dxa"/>
              <w:bottom w:w="80" w:type="dxa"/>
              <w:right w:w="110" w:type="dxa"/>
            </w:tcMar>
          </w:tcPr>
          <w:p w14:paraId="5CCF8B25" w14:textId="77777777" w:rsidR="00162646" w:rsidRPr="00DC527E" w:rsidRDefault="00BB1986" w:rsidP="002D6E9B">
            <w:pPr>
              <w:ind w:firstLine="0"/>
              <w:jc w:val="center"/>
              <w:rPr>
                <w:lang w:val="uk-UA"/>
              </w:rPr>
            </w:pPr>
            <w:r w:rsidRPr="00DC527E">
              <w:rPr>
                <w:sz w:val="18"/>
                <w:lang w:val="uk-UA"/>
              </w:rPr>
              <w:t>м³ або т</w:t>
            </w:r>
          </w:p>
        </w:tc>
        <w:tc>
          <w:tcPr>
            <w:tcW w:w="2381" w:type="dxa"/>
            <w:shd w:val="clear" w:color="auto" w:fill="auto"/>
            <w:tcMar>
              <w:top w:w="80" w:type="dxa"/>
              <w:left w:w="110" w:type="dxa"/>
              <w:bottom w:w="80" w:type="dxa"/>
              <w:right w:w="110" w:type="dxa"/>
            </w:tcMar>
          </w:tcPr>
          <w:p w14:paraId="2119DF43" w14:textId="77777777" w:rsidR="00162646" w:rsidRPr="00DC527E" w:rsidRDefault="00BB1986" w:rsidP="002D6E9B">
            <w:pPr>
              <w:ind w:firstLine="0"/>
              <w:jc w:val="left"/>
              <w:rPr>
                <w:lang w:val="uk-UA"/>
              </w:rPr>
            </w:pPr>
            <w:r w:rsidRPr="00DC527E">
              <w:rPr>
                <w:sz w:val="18"/>
                <w:lang w:val="uk-UA"/>
              </w:rPr>
              <w:t>Звітність перевізника/оператора</w:t>
            </w:r>
          </w:p>
        </w:tc>
        <w:tc>
          <w:tcPr>
            <w:tcW w:w="1247" w:type="dxa"/>
            <w:shd w:val="clear" w:color="auto" w:fill="auto"/>
            <w:tcMar>
              <w:top w:w="80" w:type="dxa"/>
              <w:left w:w="110" w:type="dxa"/>
              <w:bottom w:w="80" w:type="dxa"/>
              <w:right w:w="110" w:type="dxa"/>
            </w:tcMar>
          </w:tcPr>
          <w:p w14:paraId="7896D87D" w14:textId="77777777" w:rsidR="00162646" w:rsidRPr="00DC527E" w:rsidRDefault="00BB1986" w:rsidP="002D6E9B">
            <w:pPr>
              <w:ind w:firstLine="0"/>
              <w:jc w:val="center"/>
              <w:rPr>
                <w:lang w:val="uk-UA"/>
              </w:rPr>
            </w:pPr>
            <w:r w:rsidRPr="00DC527E">
              <w:rPr>
                <w:sz w:val="18"/>
                <w:lang w:val="uk-UA"/>
              </w:rPr>
              <w:t>Щокварталу</w:t>
            </w:r>
          </w:p>
        </w:tc>
        <w:tc>
          <w:tcPr>
            <w:tcW w:w="2154" w:type="dxa"/>
            <w:shd w:val="clear" w:color="auto" w:fill="auto"/>
            <w:tcMar>
              <w:top w:w="80" w:type="dxa"/>
              <w:left w:w="110" w:type="dxa"/>
              <w:bottom w:w="80" w:type="dxa"/>
              <w:right w:w="110" w:type="dxa"/>
            </w:tcMar>
          </w:tcPr>
          <w:p w14:paraId="4DFC3ABB" w14:textId="77777777" w:rsidR="00162646" w:rsidRPr="00DC527E" w:rsidRDefault="00BB1986" w:rsidP="002D6E9B">
            <w:pPr>
              <w:ind w:firstLine="0"/>
              <w:jc w:val="left"/>
              <w:rPr>
                <w:lang w:val="uk-UA"/>
              </w:rPr>
            </w:pPr>
            <w:r w:rsidRPr="00DC527E">
              <w:rPr>
                <w:sz w:val="18"/>
                <w:lang w:val="uk-UA"/>
              </w:rPr>
              <w:t>Надавач послуг, сільська рада</w:t>
            </w:r>
          </w:p>
        </w:tc>
      </w:tr>
      <w:tr w:rsidR="00162646" w:rsidRPr="00DC527E" w14:paraId="5808884A" w14:textId="77777777" w:rsidTr="002D6E9B">
        <w:trPr>
          <w:jc w:val="center"/>
        </w:trPr>
        <w:tc>
          <w:tcPr>
            <w:tcW w:w="3061" w:type="dxa"/>
            <w:shd w:val="clear" w:color="auto" w:fill="auto"/>
            <w:tcMar>
              <w:top w:w="80" w:type="dxa"/>
              <w:left w:w="110" w:type="dxa"/>
              <w:bottom w:w="80" w:type="dxa"/>
              <w:right w:w="110" w:type="dxa"/>
            </w:tcMar>
          </w:tcPr>
          <w:p w14:paraId="423E077F" w14:textId="77777777" w:rsidR="00162646" w:rsidRPr="00DC527E" w:rsidRDefault="00BB1986" w:rsidP="002D6E9B">
            <w:pPr>
              <w:ind w:firstLine="0"/>
              <w:jc w:val="left"/>
              <w:rPr>
                <w:lang w:val="uk-UA"/>
              </w:rPr>
            </w:pPr>
            <w:r w:rsidRPr="00DC527E">
              <w:rPr>
                <w:sz w:val="18"/>
                <w:lang w:val="uk-UA"/>
              </w:rPr>
              <w:t>Кількість зафіксованих випадків спалювання відходів або сухої рослинності</w:t>
            </w:r>
          </w:p>
        </w:tc>
        <w:tc>
          <w:tcPr>
            <w:tcW w:w="1191" w:type="dxa"/>
            <w:shd w:val="clear" w:color="auto" w:fill="auto"/>
            <w:tcMar>
              <w:top w:w="80" w:type="dxa"/>
              <w:left w:w="110" w:type="dxa"/>
              <w:bottom w:w="80" w:type="dxa"/>
              <w:right w:w="110" w:type="dxa"/>
            </w:tcMar>
          </w:tcPr>
          <w:p w14:paraId="60B27CB6" w14:textId="77777777" w:rsidR="00162646" w:rsidRPr="00DC527E" w:rsidRDefault="00BB1986" w:rsidP="002D6E9B">
            <w:pPr>
              <w:ind w:firstLine="0"/>
              <w:jc w:val="center"/>
              <w:rPr>
                <w:lang w:val="uk-UA"/>
              </w:rPr>
            </w:pPr>
            <w:r w:rsidRPr="00DC527E">
              <w:rPr>
                <w:sz w:val="18"/>
                <w:lang w:val="uk-UA"/>
              </w:rPr>
              <w:t>од.</w:t>
            </w:r>
          </w:p>
        </w:tc>
        <w:tc>
          <w:tcPr>
            <w:tcW w:w="2381" w:type="dxa"/>
            <w:shd w:val="clear" w:color="auto" w:fill="auto"/>
            <w:tcMar>
              <w:top w:w="80" w:type="dxa"/>
              <w:left w:w="110" w:type="dxa"/>
              <w:bottom w:w="80" w:type="dxa"/>
              <w:right w:w="110" w:type="dxa"/>
            </w:tcMar>
          </w:tcPr>
          <w:p w14:paraId="3A672956" w14:textId="77777777" w:rsidR="00162646" w:rsidRPr="00DC527E" w:rsidRDefault="00BB1986" w:rsidP="002D6E9B">
            <w:pPr>
              <w:ind w:firstLine="0"/>
              <w:jc w:val="left"/>
              <w:rPr>
                <w:lang w:val="uk-UA"/>
              </w:rPr>
            </w:pPr>
            <w:r w:rsidRPr="00DC527E">
              <w:rPr>
                <w:sz w:val="18"/>
                <w:lang w:val="uk-UA"/>
              </w:rPr>
              <w:t>Повідомлення, акти, фотофіксація</w:t>
            </w:r>
          </w:p>
        </w:tc>
        <w:tc>
          <w:tcPr>
            <w:tcW w:w="1247" w:type="dxa"/>
            <w:shd w:val="clear" w:color="auto" w:fill="auto"/>
            <w:tcMar>
              <w:top w:w="80" w:type="dxa"/>
              <w:left w:w="110" w:type="dxa"/>
              <w:bottom w:w="80" w:type="dxa"/>
              <w:right w:w="110" w:type="dxa"/>
            </w:tcMar>
          </w:tcPr>
          <w:p w14:paraId="22A98C34" w14:textId="77777777" w:rsidR="00162646" w:rsidRPr="00DC527E" w:rsidRDefault="00BB1986" w:rsidP="002D6E9B">
            <w:pPr>
              <w:ind w:firstLine="0"/>
              <w:jc w:val="center"/>
              <w:rPr>
                <w:lang w:val="uk-UA"/>
              </w:rPr>
            </w:pPr>
            <w:r w:rsidRPr="00DC527E">
              <w:rPr>
                <w:sz w:val="18"/>
                <w:lang w:val="uk-UA"/>
              </w:rPr>
              <w:t>Щороку</w:t>
            </w:r>
          </w:p>
        </w:tc>
        <w:tc>
          <w:tcPr>
            <w:tcW w:w="2154" w:type="dxa"/>
            <w:shd w:val="clear" w:color="auto" w:fill="auto"/>
            <w:tcMar>
              <w:top w:w="80" w:type="dxa"/>
              <w:left w:w="110" w:type="dxa"/>
              <w:bottom w:w="80" w:type="dxa"/>
              <w:right w:w="110" w:type="dxa"/>
            </w:tcMar>
          </w:tcPr>
          <w:p w14:paraId="5D747710" w14:textId="77777777" w:rsidR="00162646" w:rsidRPr="00DC527E" w:rsidRDefault="00BB1986" w:rsidP="002D6E9B">
            <w:pPr>
              <w:ind w:firstLine="0"/>
              <w:jc w:val="left"/>
              <w:rPr>
                <w:lang w:val="uk-UA"/>
              </w:rPr>
            </w:pPr>
            <w:r w:rsidRPr="00DC527E">
              <w:rPr>
                <w:sz w:val="18"/>
                <w:lang w:val="uk-UA"/>
              </w:rPr>
              <w:t>Старостинські округи, ДСНС, поліція</w:t>
            </w:r>
          </w:p>
        </w:tc>
      </w:tr>
      <w:tr w:rsidR="00162646" w:rsidRPr="00DC527E" w14:paraId="75D52E9C" w14:textId="77777777" w:rsidTr="002D6E9B">
        <w:trPr>
          <w:jc w:val="center"/>
        </w:trPr>
        <w:tc>
          <w:tcPr>
            <w:tcW w:w="3061" w:type="dxa"/>
            <w:shd w:val="clear" w:color="auto" w:fill="auto"/>
            <w:tcMar>
              <w:top w:w="80" w:type="dxa"/>
              <w:left w:w="110" w:type="dxa"/>
              <w:bottom w:w="80" w:type="dxa"/>
              <w:right w:w="110" w:type="dxa"/>
            </w:tcMar>
          </w:tcPr>
          <w:p w14:paraId="5A6152CD" w14:textId="77777777" w:rsidR="00162646" w:rsidRPr="00DC527E" w:rsidRDefault="00BB1986" w:rsidP="002D6E9B">
            <w:pPr>
              <w:ind w:firstLine="0"/>
              <w:jc w:val="left"/>
              <w:rPr>
                <w:lang w:val="uk-UA"/>
              </w:rPr>
            </w:pPr>
            <w:r w:rsidRPr="00DC527E">
              <w:rPr>
                <w:sz w:val="18"/>
                <w:lang w:val="uk-UA"/>
              </w:rPr>
              <w:t>Площа або кількість нових/збережених зелених насаджень</w:t>
            </w:r>
          </w:p>
        </w:tc>
        <w:tc>
          <w:tcPr>
            <w:tcW w:w="1191" w:type="dxa"/>
            <w:shd w:val="clear" w:color="auto" w:fill="auto"/>
            <w:tcMar>
              <w:top w:w="80" w:type="dxa"/>
              <w:left w:w="110" w:type="dxa"/>
              <w:bottom w:w="80" w:type="dxa"/>
              <w:right w:w="110" w:type="dxa"/>
            </w:tcMar>
          </w:tcPr>
          <w:p w14:paraId="62B26D18" w14:textId="77777777" w:rsidR="00162646" w:rsidRPr="00DC527E" w:rsidRDefault="00BB1986" w:rsidP="002D6E9B">
            <w:pPr>
              <w:ind w:firstLine="0"/>
              <w:jc w:val="center"/>
              <w:rPr>
                <w:lang w:val="uk-UA"/>
              </w:rPr>
            </w:pPr>
            <w:r w:rsidRPr="00DC527E">
              <w:rPr>
                <w:sz w:val="18"/>
                <w:lang w:val="uk-UA"/>
              </w:rPr>
              <w:t>га/од.</w:t>
            </w:r>
          </w:p>
        </w:tc>
        <w:tc>
          <w:tcPr>
            <w:tcW w:w="2381" w:type="dxa"/>
            <w:shd w:val="clear" w:color="auto" w:fill="auto"/>
            <w:tcMar>
              <w:top w:w="80" w:type="dxa"/>
              <w:left w:w="110" w:type="dxa"/>
              <w:bottom w:w="80" w:type="dxa"/>
              <w:right w:w="110" w:type="dxa"/>
            </w:tcMar>
          </w:tcPr>
          <w:p w14:paraId="72101DC3" w14:textId="77777777" w:rsidR="00162646" w:rsidRPr="00DC527E" w:rsidRDefault="00BB1986" w:rsidP="002D6E9B">
            <w:pPr>
              <w:ind w:firstLine="0"/>
              <w:jc w:val="left"/>
              <w:rPr>
                <w:lang w:val="uk-UA"/>
              </w:rPr>
            </w:pPr>
            <w:r w:rsidRPr="00DC527E">
              <w:rPr>
                <w:sz w:val="18"/>
                <w:lang w:val="uk-UA"/>
              </w:rPr>
              <w:t>Акти озеленення, обстеження</w:t>
            </w:r>
          </w:p>
        </w:tc>
        <w:tc>
          <w:tcPr>
            <w:tcW w:w="1247" w:type="dxa"/>
            <w:shd w:val="clear" w:color="auto" w:fill="auto"/>
            <w:tcMar>
              <w:top w:w="80" w:type="dxa"/>
              <w:left w:w="110" w:type="dxa"/>
              <w:bottom w:w="80" w:type="dxa"/>
              <w:right w:w="110" w:type="dxa"/>
            </w:tcMar>
          </w:tcPr>
          <w:p w14:paraId="6F52BF31" w14:textId="77777777" w:rsidR="00162646" w:rsidRPr="00DC527E" w:rsidRDefault="00BB1986" w:rsidP="002D6E9B">
            <w:pPr>
              <w:ind w:firstLine="0"/>
              <w:jc w:val="center"/>
              <w:rPr>
                <w:lang w:val="uk-UA"/>
              </w:rPr>
            </w:pPr>
            <w:r w:rsidRPr="00DC527E">
              <w:rPr>
                <w:sz w:val="18"/>
                <w:lang w:val="uk-UA"/>
              </w:rPr>
              <w:t>Щороку</w:t>
            </w:r>
          </w:p>
        </w:tc>
        <w:tc>
          <w:tcPr>
            <w:tcW w:w="2154" w:type="dxa"/>
            <w:shd w:val="clear" w:color="auto" w:fill="auto"/>
            <w:tcMar>
              <w:top w:w="80" w:type="dxa"/>
              <w:left w:w="110" w:type="dxa"/>
              <w:bottom w:w="80" w:type="dxa"/>
              <w:right w:w="110" w:type="dxa"/>
            </w:tcMar>
          </w:tcPr>
          <w:p w14:paraId="547DB6A8" w14:textId="77777777" w:rsidR="00162646" w:rsidRPr="00DC527E" w:rsidRDefault="00BB1986" w:rsidP="002D6E9B">
            <w:pPr>
              <w:ind w:firstLine="0"/>
              <w:jc w:val="left"/>
              <w:rPr>
                <w:lang w:val="uk-UA"/>
              </w:rPr>
            </w:pPr>
            <w:r w:rsidRPr="00DC527E">
              <w:rPr>
                <w:sz w:val="18"/>
                <w:lang w:val="uk-UA"/>
              </w:rPr>
              <w:t>Сільська рада, балансоутримувачі</w:t>
            </w:r>
          </w:p>
        </w:tc>
      </w:tr>
      <w:tr w:rsidR="00162646" w:rsidRPr="00CF6D0F" w14:paraId="37FD661A" w14:textId="77777777" w:rsidTr="002D6E9B">
        <w:trPr>
          <w:jc w:val="center"/>
        </w:trPr>
        <w:tc>
          <w:tcPr>
            <w:tcW w:w="3061" w:type="dxa"/>
            <w:shd w:val="clear" w:color="auto" w:fill="auto"/>
            <w:tcMar>
              <w:top w:w="80" w:type="dxa"/>
              <w:left w:w="110" w:type="dxa"/>
              <w:bottom w:w="80" w:type="dxa"/>
              <w:right w:w="110" w:type="dxa"/>
            </w:tcMar>
          </w:tcPr>
          <w:p w14:paraId="0E69FFE0" w14:textId="77777777" w:rsidR="00162646" w:rsidRPr="00DC527E" w:rsidRDefault="00BB1986" w:rsidP="002D6E9B">
            <w:pPr>
              <w:ind w:firstLine="0"/>
              <w:jc w:val="left"/>
              <w:rPr>
                <w:lang w:val="uk-UA"/>
              </w:rPr>
            </w:pPr>
            <w:r w:rsidRPr="00DC527E">
              <w:rPr>
                <w:sz w:val="18"/>
                <w:lang w:val="uk-UA"/>
              </w:rPr>
              <w:t>Кількість випадків порушення режиму територій ПЗФ та засмічення природних ділянок</w:t>
            </w:r>
          </w:p>
        </w:tc>
        <w:tc>
          <w:tcPr>
            <w:tcW w:w="1191" w:type="dxa"/>
            <w:shd w:val="clear" w:color="auto" w:fill="auto"/>
            <w:tcMar>
              <w:top w:w="80" w:type="dxa"/>
              <w:left w:w="110" w:type="dxa"/>
              <w:bottom w:w="80" w:type="dxa"/>
              <w:right w:w="110" w:type="dxa"/>
            </w:tcMar>
          </w:tcPr>
          <w:p w14:paraId="1389E8C1" w14:textId="77777777" w:rsidR="00162646" w:rsidRPr="00DC527E" w:rsidRDefault="00BB1986" w:rsidP="002D6E9B">
            <w:pPr>
              <w:ind w:firstLine="0"/>
              <w:jc w:val="center"/>
              <w:rPr>
                <w:lang w:val="uk-UA"/>
              </w:rPr>
            </w:pPr>
            <w:r w:rsidRPr="00DC527E">
              <w:rPr>
                <w:sz w:val="18"/>
                <w:lang w:val="uk-UA"/>
              </w:rPr>
              <w:t>од.</w:t>
            </w:r>
          </w:p>
        </w:tc>
        <w:tc>
          <w:tcPr>
            <w:tcW w:w="2381" w:type="dxa"/>
            <w:shd w:val="clear" w:color="auto" w:fill="auto"/>
            <w:tcMar>
              <w:top w:w="80" w:type="dxa"/>
              <w:left w:w="110" w:type="dxa"/>
              <w:bottom w:w="80" w:type="dxa"/>
              <w:right w:w="110" w:type="dxa"/>
            </w:tcMar>
          </w:tcPr>
          <w:p w14:paraId="2CB2E651" w14:textId="77777777" w:rsidR="00162646" w:rsidRPr="00DC527E" w:rsidRDefault="00BB1986" w:rsidP="002D6E9B">
            <w:pPr>
              <w:ind w:firstLine="0"/>
              <w:jc w:val="left"/>
              <w:rPr>
                <w:lang w:val="uk-UA"/>
              </w:rPr>
            </w:pPr>
            <w:r w:rsidRPr="00DC527E">
              <w:rPr>
                <w:sz w:val="18"/>
                <w:lang w:val="uk-UA"/>
              </w:rPr>
              <w:t>Акти обстежень, звернення, фотофіксація</w:t>
            </w:r>
          </w:p>
        </w:tc>
        <w:tc>
          <w:tcPr>
            <w:tcW w:w="1247" w:type="dxa"/>
            <w:shd w:val="clear" w:color="auto" w:fill="auto"/>
            <w:tcMar>
              <w:top w:w="80" w:type="dxa"/>
              <w:left w:w="110" w:type="dxa"/>
              <w:bottom w:w="80" w:type="dxa"/>
              <w:right w:w="110" w:type="dxa"/>
            </w:tcMar>
          </w:tcPr>
          <w:p w14:paraId="663A7FB9" w14:textId="77777777" w:rsidR="00162646" w:rsidRPr="00DC527E" w:rsidRDefault="00BB1986" w:rsidP="002D6E9B">
            <w:pPr>
              <w:ind w:firstLine="0"/>
              <w:jc w:val="center"/>
              <w:rPr>
                <w:lang w:val="uk-UA"/>
              </w:rPr>
            </w:pPr>
            <w:r w:rsidRPr="00DC527E">
              <w:rPr>
                <w:sz w:val="18"/>
                <w:lang w:val="uk-UA"/>
              </w:rPr>
              <w:t>Щороку</w:t>
            </w:r>
          </w:p>
        </w:tc>
        <w:tc>
          <w:tcPr>
            <w:tcW w:w="2154" w:type="dxa"/>
            <w:shd w:val="clear" w:color="auto" w:fill="auto"/>
            <w:tcMar>
              <w:top w:w="80" w:type="dxa"/>
              <w:left w:w="110" w:type="dxa"/>
              <w:bottom w:w="80" w:type="dxa"/>
              <w:right w:w="110" w:type="dxa"/>
            </w:tcMar>
          </w:tcPr>
          <w:p w14:paraId="6D42D54A" w14:textId="77777777" w:rsidR="00162646" w:rsidRPr="00DC527E" w:rsidRDefault="00BB1986" w:rsidP="002D6E9B">
            <w:pPr>
              <w:ind w:firstLine="0"/>
              <w:jc w:val="left"/>
              <w:rPr>
                <w:lang w:val="uk-UA"/>
              </w:rPr>
            </w:pPr>
            <w:r w:rsidRPr="00DC527E">
              <w:rPr>
                <w:sz w:val="18"/>
                <w:lang w:val="uk-UA"/>
              </w:rPr>
              <w:t>Сільська рада, землекористувачі, природоохоронні органи</w:t>
            </w:r>
          </w:p>
        </w:tc>
      </w:tr>
      <w:tr w:rsidR="00162646" w:rsidRPr="00DC527E" w14:paraId="6585C03B" w14:textId="77777777" w:rsidTr="002D6E9B">
        <w:trPr>
          <w:jc w:val="center"/>
        </w:trPr>
        <w:tc>
          <w:tcPr>
            <w:tcW w:w="3061" w:type="dxa"/>
            <w:shd w:val="clear" w:color="auto" w:fill="auto"/>
            <w:tcMar>
              <w:top w:w="80" w:type="dxa"/>
              <w:left w:w="110" w:type="dxa"/>
              <w:bottom w:w="80" w:type="dxa"/>
              <w:right w:w="110" w:type="dxa"/>
            </w:tcMar>
          </w:tcPr>
          <w:p w14:paraId="0F42D4C8" w14:textId="77777777" w:rsidR="00162646" w:rsidRPr="00DC527E" w:rsidRDefault="00BB1986" w:rsidP="002D6E9B">
            <w:pPr>
              <w:ind w:firstLine="0"/>
              <w:jc w:val="left"/>
              <w:rPr>
                <w:lang w:val="uk-UA"/>
              </w:rPr>
            </w:pPr>
            <w:r w:rsidRPr="00DC527E">
              <w:rPr>
                <w:sz w:val="18"/>
                <w:lang w:val="uk-UA"/>
              </w:rPr>
              <w:t>Площа земель, охоплених актуальною містобудівною/просторовою документацією</w:t>
            </w:r>
          </w:p>
        </w:tc>
        <w:tc>
          <w:tcPr>
            <w:tcW w:w="1191" w:type="dxa"/>
            <w:shd w:val="clear" w:color="auto" w:fill="auto"/>
            <w:tcMar>
              <w:top w:w="80" w:type="dxa"/>
              <w:left w:w="110" w:type="dxa"/>
              <w:bottom w:w="80" w:type="dxa"/>
              <w:right w:w="110" w:type="dxa"/>
            </w:tcMar>
          </w:tcPr>
          <w:p w14:paraId="11E9AE43" w14:textId="77777777" w:rsidR="00162646" w:rsidRPr="00DC527E" w:rsidRDefault="00BB1986" w:rsidP="002D6E9B">
            <w:pPr>
              <w:ind w:firstLine="0"/>
              <w:jc w:val="center"/>
              <w:rPr>
                <w:lang w:val="uk-UA"/>
              </w:rPr>
            </w:pPr>
            <w:r w:rsidRPr="00DC527E">
              <w:rPr>
                <w:sz w:val="18"/>
                <w:lang w:val="uk-UA"/>
              </w:rPr>
              <w:t>% території</w:t>
            </w:r>
          </w:p>
        </w:tc>
        <w:tc>
          <w:tcPr>
            <w:tcW w:w="2381" w:type="dxa"/>
            <w:shd w:val="clear" w:color="auto" w:fill="auto"/>
            <w:tcMar>
              <w:top w:w="80" w:type="dxa"/>
              <w:left w:w="110" w:type="dxa"/>
              <w:bottom w:w="80" w:type="dxa"/>
              <w:right w:w="110" w:type="dxa"/>
            </w:tcMar>
          </w:tcPr>
          <w:p w14:paraId="4CCEFD42" w14:textId="77777777" w:rsidR="00162646" w:rsidRPr="00DC527E" w:rsidRDefault="00BB1986" w:rsidP="002D6E9B">
            <w:pPr>
              <w:ind w:firstLine="0"/>
              <w:jc w:val="left"/>
              <w:rPr>
                <w:lang w:val="uk-UA"/>
              </w:rPr>
            </w:pPr>
            <w:r w:rsidRPr="00DC527E">
              <w:rPr>
                <w:sz w:val="18"/>
                <w:lang w:val="uk-UA"/>
              </w:rPr>
              <w:t>Містобудівна документація</w:t>
            </w:r>
          </w:p>
        </w:tc>
        <w:tc>
          <w:tcPr>
            <w:tcW w:w="1247" w:type="dxa"/>
            <w:shd w:val="clear" w:color="auto" w:fill="auto"/>
            <w:tcMar>
              <w:top w:w="80" w:type="dxa"/>
              <w:left w:w="110" w:type="dxa"/>
              <w:bottom w:w="80" w:type="dxa"/>
              <w:right w:w="110" w:type="dxa"/>
            </w:tcMar>
          </w:tcPr>
          <w:p w14:paraId="3BD69A4E" w14:textId="77777777" w:rsidR="00162646" w:rsidRPr="00DC527E" w:rsidRDefault="00BB1986" w:rsidP="002D6E9B">
            <w:pPr>
              <w:ind w:firstLine="0"/>
              <w:jc w:val="center"/>
              <w:rPr>
                <w:lang w:val="uk-UA"/>
              </w:rPr>
            </w:pPr>
            <w:r w:rsidRPr="00DC527E">
              <w:rPr>
                <w:sz w:val="18"/>
                <w:lang w:val="uk-UA"/>
              </w:rPr>
              <w:t>Щороку</w:t>
            </w:r>
          </w:p>
        </w:tc>
        <w:tc>
          <w:tcPr>
            <w:tcW w:w="2154" w:type="dxa"/>
            <w:shd w:val="clear" w:color="auto" w:fill="auto"/>
            <w:tcMar>
              <w:top w:w="80" w:type="dxa"/>
              <w:left w:w="110" w:type="dxa"/>
              <w:bottom w:w="80" w:type="dxa"/>
              <w:right w:w="110" w:type="dxa"/>
            </w:tcMar>
          </w:tcPr>
          <w:p w14:paraId="32EA6732" w14:textId="77777777" w:rsidR="00162646" w:rsidRPr="00DC527E" w:rsidRDefault="00BB1986" w:rsidP="002D6E9B">
            <w:pPr>
              <w:ind w:firstLine="0"/>
              <w:jc w:val="left"/>
              <w:rPr>
                <w:lang w:val="uk-UA"/>
              </w:rPr>
            </w:pPr>
            <w:r w:rsidRPr="00DC527E">
              <w:rPr>
                <w:sz w:val="18"/>
                <w:lang w:val="uk-UA"/>
              </w:rPr>
              <w:t>Сільська рада</w:t>
            </w:r>
          </w:p>
        </w:tc>
      </w:tr>
      <w:tr w:rsidR="00162646" w:rsidRPr="00DC527E" w14:paraId="15D91DA2" w14:textId="77777777" w:rsidTr="002D6E9B">
        <w:trPr>
          <w:jc w:val="center"/>
        </w:trPr>
        <w:tc>
          <w:tcPr>
            <w:tcW w:w="3061" w:type="dxa"/>
            <w:shd w:val="clear" w:color="auto" w:fill="auto"/>
            <w:tcMar>
              <w:top w:w="80" w:type="dxa"/>
              <w:left w:w="110" w:type="dxa"/>
              <w:bottom w:w="80" w:type="dxa"/>
              <w:right w:w="110" w:type="dxa"/>
            </w:tcMar>
          </w:tcPr>
          <w:p w14:paraId="572C73D2" w14:textId="77777777" w:rsidR="00162646" w:rsidRPr="00DC527E" w:rsidRDefault="00BB1986" w:rsidP="002D6E9B">
            <w:pPr>
              <w:ind w:firstLine="0"/>
              <w:jc w:val="left"/>
              <w:rPr>
                <w:lang w:val="uk-UA"/>
              </w:rPr>
            </w:pPr>
            <w:r w:rsidRPr="00DC527E">
              <w:rPr>
                <w:sz w:val="18"/>
                <w:lang w:val="uk-UA"/>
              </w:rPr>
              <w:t>Споживання енергії в комунальних будівлях</w:t>
            </w:r>
          </w:p>
        </w:tc>
        <w:tc>
          <w:tcPr>
            <w:tcW w:w="1191" w:type="dxa"/>
            <w:shd w:val="clear" w:color="auto" w:fill="auto"/>
            <w:tcMar>
              <w:top w:w="80" w:type="dxa"/>
              <w:left w:w="110" w:type="dxa"/>
              <w:bottom w:w="80" w:type="dxa"/>
              <w:right w:w="110" w:type="dxa"/>
            </w:tcMar>
          </w:tcPr>
          <w:p w14:paraId="5F6417B4" w14:textId="77777777" w:rsidR="00162646" w:rsidRPr="00DC527E" w:rsidRDefault="00BB1986" w:rsidP="002D6E9B">
            <w:pPr>
              <w:ind w:firstLine="0"/>
              <w:jc w:val="center"/>
              <w:rPr>
                <w:lang w:val="uk-UA"/>
              </w:rPr>
            </w:pPr>
            <w:r w:rsidRPr="00DC527E">
              <w:rPr>
                <w:sz w:val="18"/>
                <w:lang w:val="uk-UA"/>
              </w:rPr>
              <w:t xml:space="preserve">кВт*год, </w:t>
            </w:r>
            <w:proofErr w:type="spellStart"/>
            <w:r w:rsidRPr="00DC527E">
              <w:rPr>
                <w:sz w:val="18"/>
                <w:lang w:val="uk-UA"/>
              </w:rPr>
              <w:t>Гкал</w:t>
            </w:r>
            <w:proofErr w:type="spellEnd"/>
          </w:p>
        </w:tc>
        <w:tc>
          <w:tcPr>
            <w:tcW w:w="2381" w:type="dxa"/>
            <w:shd w:val="clear" w:color="auto" w:fill="auto"/>
            <w:tcMar>
              <w:top w:w="80" w:type="dxa"/>
              <w:left w:w="110" w:type="dxa"/>
              <w:bottom w:w="80" w:type="dxa"/>
              <w:right w:w="110" w:type="dxa"/>
            </w:tcMar>
          </w:tcPr>
          <w:p w14:paraId="1DEE3B1F" w14:textId="77777777" w:rsidR="00162646" w:rsidRPr="00DC527E" w:rsidRDefault="00BB1986" w:rsidP="002D6E9B">
            <w:pPr>
              <w:ind w:firstLine="0"/>
              <w:jc w:val="left"/>
              <w:rPr>
                <w:lang w:val="uk-UA"/>
              </w:rPr>
            </w:pPr>
            <w:r w:rsidRPr="00DC527E">
              <w:rPr>
                <w:sz w:val="18"/>
                <w:lang w:val="uk-UA"/>
              </w:rPr>
              <w:t xml:space="preserve">Дані </w:t>
            </w:r>
            <w:proofErr w:type="spellStart"/>
            <w:r w:rsidRPr="00DC527E">
              <w:rPr>
                <w:sz w:val="18"/>
                <w:lang w:val="uk-UA"/>
              </w:rPr>
              <w:t>енергоменеджменту</w:t>
            </w:r>
            <w:proofErr w:type="spellEnd"/>
          </w:p>
        </w:tc>
        <w:tc>
          <w:tcPr>
            <w:tcW w:w="1247" w:type="dxa"/>
            <w:shd w:val="clear" w:color="auto" w:fill="auto"/>
            <w:tcMar>
              <w:top w:w="80" w:type="dxa"/>
              <w:left w:w="110" w:type="dxa"/>
              <w:bottom w:w="80" w:type="dxa"/>
              <w:right w:w="110" w:type="dxa"/>
            </w:tcMar>
          </w:tcPr>
          <w:p w14:paraId="575EC8DC" w14:textId="77777777" w:rsidR="00162646" w:rsidRPr="00DC527E" w:rsidRDefault="00BB1986" w:rsidP="002D6E9B">
            <w:pPr>
              <w:ind w:firstLine="0"/>
              <w:jc w:val="center"/>
              <w:rPr>
                <w:lang w:val="uk-UA"/>
              </w:rPr>
            </w:pPr>
            <w:r w:rsidRPr="00DC527E">
              <w:rPr>
                <w:sz w:val="18"/>
                <w:lang w:val="uk-UA"/>
              </w:rPr>
              <w:t>Щокварталу</w:t>
            </w:r>
          </w:p>
        </w:tc>
        <w:tc>
          <w:tcPr>
            <w:tcW w:w="2154" w:type="dxa"/>
            <w:shd w:val="clear" w:color="auto" w:fill="auto"/>
            <w:tcMar>
              <w:top w:w="80" w:type="dxa"/>
              <w:left w:w="110" w:type="dxa"/>
              <w:bottom w:w="80" w:type="dxa"/>
              <w:right w:w="110" w:type="dxa"/>
            </w:tcMar>
          </w:tcPr>
          <w:p w14:paraId="6A4C8D64" w14:textId="77777777" w:rsidR="00162646" w:rsidRPr="00DC527E" w:rsidRDefault="00BB1986" w:rsidP="002D6E9B">
            <w:pPr>
              <w:ind w:firstLine="0"/>
              <w:jc w:val="left"/>
              <w:rPr>
                <w:lang w:val="uk-UA"/>
              </w:rPr>
            </w:pPr>
            <w:r w:rsidRPr="00DC527E">
              <w:rPr>
                <w:sz w:val="18"/>
                <w:lang w:val="uk-UA"/>
              </w:rPr>
              <w:t>Балансоутримувачі, виконавчий комітет</w:t>
            </w:r>
          </w:p>
        </w:tc>
      </w:tr>
      <w:tr w:rsidR="00162646" w:rsidRPr="00DC527E" w14:paraId="1A545142" w14:textId="77777777" w:rsidTr="002D6E9B">
        <w:trPr>
          <w:jc w:val="center"/>
        </w:trPr>
        <w:tc>
          <w:tcPr>
            <w:tcW w:w="3061" w:type="dxa"/>
            <w:shd w:val="clear" w:color="auto" w:fill="auto"/>
            <w:tcMar>
              <w:top w:w="80" w:type="dxa"/>
              <w:left w:w="110" w:type="dxa"/>
              <w:bottom w:w="80" w:type="dxa"/>
              <w:right w:w="110" w:type="dxa"/>
            </w:tcMar>
          </w:tcPr>
          <w:p w14:paraId="45527D55" w14:textId="77777777" w:rsidR="00162646" w:rsidRPr="00DC527E" w:rsidRDefault="00BB1986" w:rsidP="002D6E9B">
            <w:pPr>
              <w:ind w:firstLine="0"/>
              <w:jc w:val="left"/>
              <w:rPr>
                <w:lang w:val="uk-UA"/>
              </w:rPr>
            </w:pPr>
            <w:r w:rsidRPr="00DC527E">
              <w:rPr>
                <w:sz w:val="18"/>
                <w:lang w:val="uk-UA"/>
              </w:rPr>
              <w:t>Кількість об’єктів/потужність ВДЕ, введених у дію</w:t>
            </w:r>
          </w:p>
        </w:tc>
        <w:tc>
          <w:tcPr>
            <w:tcW w:w="1191" w:type="dxa"/>
            <w:shd w:val="clear" w:color="auto" w:fill="auto"/>
            <w:tcMar>
              <w:top w:w="80" w:type="dxa"/>
              <w:left w:w="110" w:type="dxa"/>
              <w:bottom w:w="80" w:type="dxa"/>
              <w:right w:w="110" w:type="dxa"/>
            </w:tcMar>
          </w:tcPr>
          <w:p w14:paraId="089F098A" w14:textId="77777777" w:rsidR="00162646" w:rsidRPr="00DC527E" w:rsidRDefault="00BB1986" w:rsidP="002D6E9B">
            <w:pPr>
              <w:ind w:firstLine="0"/>
              <w:jc w:val="center"/>
              <w:rPr>
                <w:lang w:val="uk-UA"/>
              </w:rPr>
            </w:pPr>
            <w:r w:rsidRPr="00DC527E">
              <w:rPr>
                <w:sz w:val="18"/>
                <w:lang w:val="uk-UA"/>
              </w:rPr>
              <w:t>од., кВт</w:t>
            </w:r>
          </w:p>
        </w:tc>
        <w:tc>
          <w:tcPr>
            <w:tcW w:w="2381" w:type="dxa"/>
            <w:shd w:val="clear" w:color="auto" w:fill="auto"/>
            <w:tcMar>
              <w:top w:w="80" w:type="dxa"/>
              <w:left w:w="110" w:type="dxa"/>
              <w:bottom w:w="80" w:type="dxa"/>
              <w:right w:w="110" w:type="dxa"/>
            </w:tcMar>
          </w:tcPr>
          <w:p w14:paraId="583D9693" w14:textId="77777777" w:rsidR="00162646" w:rsidRPr="00DC527E" w:rsidRDefault="00BB1986" w:rsidP="002D6E9B">
            <w:pPr>
              <w:ind w:firstLine="0"/>
              <w:jc w:val="left"/>
              <w:rPr>
                <w:lang w:val="uk-UA"/>
              </w:rPr>
            </w:pPr>
            <w:r w:rsidRPr="00DC527E">
              <w:rPr>
                <w:sz w:val="18"/>
                <w:lang w:val="uk-UA"/>
              </w:rPr>
              <w:t>Технічна документація, акти введення</w:t>
            </w:r>
          </w:p>
        </w:tc>
        <w:tc>
          <w:tcPr>
            <w:tcW w:w="1247" w:type="dxa"/>
            <w:shd w:val="clear" w:color="auto" w:fill="auto"/>
            <w:tcMar>
              <w:top w:w="80" w:type="dxa"/>
              <w:left w:w="110" w:type="dxa"/>
              <w:bottom w:w="80" w:type="dxa"/>
              <w:right w:w="110" w:type="dxa"/>
            </w:tcMar>
          </w:tcPr>
          <w:p w14:paraId="4DC65C05" w14:textId="77777777" w:rsidR="00162646" w:rsidRPr="00DC527E" w:rsidRDefault="00BB1986" w:rsidP="002D6E9B">
            <w:pPr>
              <w:ind w:firstLine="0"/>
              <w:jc w:val="center"/>
              <w:rPr>
                <w:lang w:val="uk-UA"/>
              </w:rPr>
            </w:pPr>
            <w:r w:rsidRPr="00DC527E">
              <w:rPr>
                <w:sz w:val="18"/>
                <w:lang w:val="uk-UA"/>
              </w:rPr>
              <w:t>Щороку</w:t>
            </w:r>
          </w:p>
        </w:tc>
        <w:tc>
          <w:tcPr>
            <w:tcW w:w="2154" w:type="dxa"/>
            <w:shd w:val="clear" w:color="auto" w:fill="auto"/>
            <w:tcMar>
              <w:top w:w="80" w:type="dxa"/>
              <w:left w:w="110" w:type="dxa"/>
              <w:bottom w:w="80" w:type="dxa"/>
              <w:right w:w="110" w:type="dxa"/>
            </w:tcMar>
          </w:tcPr>
          <w:p w14:paraId="4DC504C1" w14:textId="77777777" w:rsidR="00162646" w:rsidRPr="00DC527E" w:rsidRDefault="00BB1986" w:rsidP="002D6E9B">
            <w:pPr>
              <w:ind w:firstLine="0"/>
              <w:jc w:val="left"/>
              <w:rPr>
                <w:lang w:val="uk-UA"/>
              </w:rPr>
            </w:pPr>
            <w:r w:rsidRPr="00DC527E">
              <w:rPr>
                <w:sz w:val="18"/>
                <w:lang w:val="uk-UA"/>
              </w:rPr>
              <w:t>Сільська рада, власники/оператори</w:t>
            </w:r>
          </w:p>
        </w:tc>
      </w:tr>
      <w:tr w:rsidR="00162646" w:rsidRPr="00CF6D0F" w14:paraId="3F1C611C" w14:textId="77777777" w:rsidTr="002D6E9B">
        <w:trPr>
          <w:jc w:val="center"/>
        </w:trPr>
        <w:tc>
          <w:tcPr>
            <w:tcW w:w="3061" w:type="dxa"/>
            <w:shd w:val="clear" w:color="auto" w:fill="auto"/>
            <w:tcMar>
              <w:top w:w="80" w:type="dxa"/>
              <w:left w:w="110" w:type="dxa"/>
              <w:bottom w:w="80" w:type="dxa"/>
              <w:right w:w="110" w:type="dxa"/>
            </w:tcMar>
          </w:tcPr>
          <w:p w14:paraId="2FBE0F18" w14:textId="77777777" w:rsidR="00162646" w:rsidRPr="00DC527E" w:rsidRDefault="00BB1986" w:rsidP="002D6E9B">
            <w:pPr>
              <w:ind w:firstLine="0"/>
              <w:jc w:val="left"/>
              <w:rPr>
                <w:lang w:val="uk-UA"/>
              </w:rPr>
            </w:pPr>
            <w:r w:rsidRPr="00DC527E">
              <w:rPr>
                <w:sz w:val="18"/>
                <w:lang w:val="uk-UA"/>
              </w:rPr>
              <w:t>Кількість екологічних освітніх і просвітницьких заходів</w:t>
            </w:r>
          </w:p>
        </w:tc>
        <w:tc>
          <w:tcPr>
            <w:tcW w:w="1191" w:type="dxa"/>
            <w:shd w:val="clear" w:color="auto" w:fill="auto"/>
            <w:tcMar>
              <w:top w:w="80" w:type="dxa"/>
              <w:left w:w="110" w:type="dxa"/>
              <w:bottom w:w="80" w:type="dxa"/>
              <w:right w:w="110" w:type="dxa"/>
            </w:tcMar>
          </w:tcPr>
          <w:p w14:paraId="2955D573" w14:textId="77777777" w:rsidR="00162646" w:rsidRPr="00DC527E" w:rsidRDefault="00BB1986" w:rsidP="002D6E9B">
            <w:pPr>
              <w:ind w:firstLine="0"/>
              <w:jc w:val="center"/>
              <w:rPr>
                <w:lang w:val="uk-UA"/>
              </w:rPr>
            </w:pPr>
            <w:r w:rsidRPr="00DC527E">
              <w:rPr>
                <w:sz w:val="18"/>
                <w:lang w:val="uk-UA"/>
              </w:rPr>
              <w:t>од.</w:t>
            </w:r>
          </w:p>
        </w:tc>
        <w:tc>
          <w:tcPr>
            <w:tcW w:w="2381" w:type="dxa"/>
            <w:shd w:val="clear" w:color="auto" w:fill="auto"/>
            <w:tcMar>
              <w:top w:w="80" w:type="dxa"/>
              <w:left w:w="110" w:type="dxa"/>
              <w:bottom w:w="80" w:type="dxa"/>
              <w:right w:w="110" w:type="dxa"/>
            </w:tcMar>
          </w:tcPr>
          <w:p w14:paraId="5CEA6C6D" w14:textId="77777777" w:rsidR="00162646" w:rsidRPr="00DC527E" w:rsidRDefault="00BB1986" w:rsidP="002D6E9B">
            <w:pPr>
              <w:ind w:firstLine="0"/>
              <w:jc w:val="left"/>
              <w:rPr>
                <w:lang w:val="uk-UA"/>
              </w:rPr>
            </w:pPr>
            <w:r w:rsidRPr="00DC527E">
              <w:rPr>
                <w:sz w:val="18"/>
                <w:lang w:val="uk-UA"/>
              </w:rPr>
              <w:t>Звіти закладів освіти та культури</w:t>
            </w:r>
          </w:p>
        </w:tc>
        <w:tc>
          <w:tcPr>
            <w:tcW w:w="1247" w:type="dxa"/>
            <w:shd w:val="clear" w:color="auto" w:fill="auto"/>
            <w:tcMar>
              <w:top w:w="80" w:type="dxa"/>
              <w:left w:w="110" w:type="dxa"/>
              <w:bottom w:w="80" w:type="dxa"/>
              <w:right w:w="110" w:type="dxa"/>
            </w:tcMar>
          </w:tcPr>
          <w:p w14:paraId="284E6EA9" w14:textId="77777777" w:rsidR="00162646" w:rsidRPr="00DC527E" w:rsidRDefault="00BB1986" w:rsidP="002D6E9B">
            <w:pPr>
              <w:ind w:firstLine="0"/>
              <w:jc w:val="center"/>
              <w:rPr>
                <w:lang w:val="uk-UA"/>
              </w:rPr>
            </w:pPr>
            <w:r w:rsidRPr="00DC527E">
              <w:rPr>
                <w:sz w:val="18"/>
                <w:lang w:val="uk-UA"/>
              </w:rPr>
              <w:t>Щороку</w:t>
            </w:r>
          </w:p>
        </w:tc>
        <w:tc>
          <w:tcPr>
            <w:tcW w:w="2154" w:type="dxa"/>
            <w:shd w:val="clear" w:color="auto" w:fill="auto"/>
            <w:tcMar>
              <w:top w:w="80" w:type="dxa"/>
              <w:left w:w="110" w:type="dxa"/>
              <w:bottom w:w="80" w:type="dxa"/>
              <w:right w:w="110" w:type="dxa"/>
            </w:tcMar>
          </w:tcPr>
          <w:p w14:paraId="63F813CC" w14:textId="77777777" w:rsidR="00162646" w:rsidRPr="00DC527E" w:rsidRDefault="00BB1986" w:rsidP="002D6E9B">
            <w:pPr>
              <w:ind w:firstLine="0"/>
              <w:jc w:val="left"/>
              <w:rPr>
                <w:lang w:val="uk-UA"/>
              </w:rPr>
            </w:pPr>
            <w:r w:rsidRPr="00DC527E">
              <w:rPr>
                <w:sz w:val="18"/>
                <w:lang w:val="uk-UA"/>
              </w:rPr>
              <w:t>Заклади освіти, культури, сільська рада</w:t>
            </w:r>
          </w:p>
        </w:tc>
      </w:tr>
      <w:tr w:rsidR="00162646" w:rsidRPr="00DC527E" w14:paraId="738D6F2A" w14:textId="77777777" w:rsidTr="002D6E9B">
        <w:trPr>
          <w:jc w:val="center"/>
        </w:trPr>
        <w:tc>
          <w:tcPr>
            <w:tcW w:w="3061" w:type="dxa"/>
            <w:shd w:val="clear" w:color="auto" w:fill="auto"/>
            <w:tcMar>
              <w:top w:w="80" w:type="dxa"/>
              <w:left w:w="110" w:type="dxa"/>
              <w:bottom w:w="80" w:type="dxa"/>
              <w:right w:w="110" w:type="dxa"/>
            </w:tcMar>
          </w:tcPr>
          <w:p w14:paraId="3EC64D82" w14:textId="77777777" w:rsidR="00162646" w:rsidRPr="00DC527E" w:rsidRDefault="00BB1986" w:rsidP="002D6E9B">
            <w:pPr>
              <w:ind w:firstLine="0"/>
              <w:jc w:val="left"/>
              <w:rPr>
                <w:lang w:val="uk-UA"/>
              </w:rPr>
            </w:pPr>
            <w:r w:rsidRPr="00DC527E">
              <w:rPr>
                <w:sz w:val="18"/>
                <w:lang w:val="uk-UA"/>
              </w:rPr>
              <w:t>Захворюваність на серцево-судинні хвороби</w:t>
            </w:r>
          </w:p>
        </w:tc>
        <w:tc>
          <w:tcPr>
            <w:tcW w:w="1191" w:type="dxa"/>
            <w:shd w:val="clear" w:color="auto" w:fill="auto"/>
            <w:tcMar>
              <w:top w:w="80" w:type="dxa"/>
              <w:left w:w="110" w:type="dxa"/>
              <w:bottom w:w="80" w:type="dxa"/>
              <w:right w:w="110" w:type="dxa"/>
            </w:tcMar>
          </w:tcPr>
          <w:p w14:paraId="58984200" w14:textId="77777777" w:rsidR="00162646" w:rsidRPr="00DC527E" w:rsidRDefault="00BB1986" w:rsidP="002D6E9B">
            <w:pPr>
              <w:ind w:firstLine="0"/>
              <w:jc w:val="center"/>
              <w:rPr>
                <w:lang w:val="uk-UA"/>
              </w:rPr>
            </w:pPr>
            <w:r w:rsidRPr="00DC527E">
              <w:rPr>
                <w:sz w:val="18"/>
                <w:lang w:val="uk-UA"/>
              </w:rPr>
              <w:t>випадків/100 тис.</w:t>
            </w:r>
          </w:p>
        </w:tc>
        <w:tc>
          <w:tcPr>
            <w:tcW w:w="2381" w:type="dxa"/>
            <w:shd w:val="clear" w:color="auto" w:fill="auto"/>
            <w:tcMar>
              <w:top w:w="80" w:type="dxa"/>
              <w:left w:w="110" w:type="dxa"/>
              <w:bottom w:w="80" w:type="dxa"/>
              <w:right w:w="110" w:type="dxa"/>
            </w:tcMar>
          </w:tcPr>
          <w:p w14:paraId="6428E8AB" w14:textId="77777777" w:rsidR="00162646" w:rsidRPr="00DC527E" w:rsidRDefault="00BB1986" w:rsidP="002D6E9B">
            <w:pPr>
              <w:ind w:firstLine="0"/>
              <w:jc w:val="left"/>
              <w:rPr>
                <w:lang w:val="uk-UA"/>
              </w:rPr>
            </w:pPr>
            <w:r w:rsidRPr="00DC527E">
              <w:rPr>
                <w:sz w:val="18"/>
                <w:lang w:val="uk-UA"/>
              </w:rPr>
              <w:t>Медична статистика</w:t>
            </w:r>
          </w:p>
        </w:tc>
        <w:tc>
          <w:tcPr>
            <w:tcW w:w="1247" w:type="dxa"/>
            <w:shd w:val="clear" w:color="auto" w:fill="auto"/>
            <w:tcMar>
              <w:top w:w="80" w:type="dxa"/>
              <w:left w:w="110" w:type="dxa"/>
              <w:bottom w:w="80" w:type="dxa"/>
              <w:right w:w="110" w:type="dxa"/>
            </w:tcMar>
          </w:tcPr>
          <w:p w14:paraId="1072CCD4" w14:textId="77777777" w:rsidR="00162646" w:rsidRPr="00DC527E" w:rsidRDefault="00BB1986" w:rsidP="002D6E9B">
            <w:pPr>
              <w:ind w:firstLine="0"/>
              <w:jc w:val="center"/>
              <w:rPr>
                <w:lang w:val="uk-UA"/>
              </w:rPr>
            </w:pPr>
            <w:r w:rsidRPr="00DC527E">
              <w:rPr>
                <w:sz w:val="18"/>
                <w:lang w:val="uk-UA"/>
              </w:rPr>
              <w:t>Щороку</w:t>
            </w:r>
          </w:p>
        </w:tc>
        <w:tc>
          <w:tcPr>
            <w:tcW w:w="2154" w:type="dxa"/>
            <w:shd w:val="clear" w:color="auto" w:fill="auto"/>
            <w:tcMar>
              <w:top w:w="80" w:type="dxa"/>
              <w:left w:w="110" w:type="dxa"/>
              <w:bottom w:w="80" w:type="dxa"/>
              <w:right w:w="110" w:type="dxa"/>
            </w:tcMar>
          </w:tcPr>
          <w:p w14:paraId="1F28994A" w14:textId="77777777" w:rsidR="00162646" w:rsidRPr="00DC527E" w:rsidRDefault="00BB1986" w:rsidP="002D6E9B">
            <w:pPr>
              <w:ind w:firstLine="0"/>
              <w:jc w:val="left"/>
              <w:rPr>
                <w:lang w:val="uk-UA"/>
              </w:rPr>
            </w:pPr>
            <w:r w:rsidRPr="00DC527E">
              <w:rPr>
                <w:sz w:val="18"/>
                <w:lang w:val="uk-UA"/>
              </w:rPr>
              <w:t>КНП, медичні заклади</w:t>
            </w:r>
          </w:p>
        </w:tc>
      </w:tr>
      <w:tr w:rsidR="00162646" w:rsidRPr="00DC527E" w14:paraId="25A35057" w14:textId="77777777" w:rsidTr="002D6E9B">
        <w:trPr>
          <w:jc w:val="center"/>
        </w:trPr>
        <w:tc>
          <w:tcPr>
            <w:tcW w:w="3061" w:type="dxa"/>
            <w:shd w:val="clear" w:color="auto" w:fill="auto"/>
            <w:tcMar>
              <w:top w:w="80" w:type="dxa"/>
              <w:left w:w="110" w:type="dxa"/>
              <w:bottom w:w="80" w:type="dxa"/>
              <w:right w:w="110" w:type="dxa"/>
            </w:tcMar>
          </w:tcPr>
          <w:p w14:paraId="13EEA2CF" w14:textId="77777777" w:rsidR="00162646" w:rsidRPr="00DC527E" w:rsidRDefault="00BB1986" w:rsidP="002D6E9B">
            <w:pPr>
              <w:ind w:firstLine="0"/>
              <w:jc w:val="left"/>
              <w:rPr>
                <w:lang w:val="uk-UA"/>
              </w:rPr>
            </w:pPr>
            <w:r w:rsidRPr="00DC527E">
              <w:rPr>
                <w:sz w:val="18"/>
                <w:lang w:val="uk-UA"/>
              </w:rPr>
              <w:t>Рівень загальної смертності та смертності від серцево-судинних хвороб</w:t>
            </w:r>
          </w:p>
        </w:tc>
        <w:tc>
          <w:tcPr>
            <w:tcW w:w="1191" w:type="dxa"/>
            <w:shd w:val="clear" w:color="auto" w:fill="auto"/>
            <w:tcMar>
              <w:top w:w="80" w:type="dxa"/>
              <w:left w:w="110" w:type="dxa"/>
              <w:bottom w:w="80" w:type="dxa"/>
              <w:right w:w="110" w:type="dxa"/>
            </w:tcMar>
          </w:tcPr>
          <w:p w14:paraId="44E89F1D" w14:textId="77777777" w:rsidR="00162646" w:rsidRPr="00DC527E" w:rsidRDefault="00BB1986" w:rsidP="002D6E9B">
            <w:pPr>
              <w:ind w:firstLine="0"/>
              <w:jc w:val="center"/>
              <w:rPr>
                <w:lang w:val="uk-UA"/>
              </w:rPr>
            </w:pPr>
            <w:r w:rsidRPr="00DC527E">
              <w:rPr>
                <w:sz w:val="18"/>
                <w:lang w:val="uk-UA"/>
              </w:rPr>
              <w:t>випадків/100 тис.</w:t>
            </w:r>
          </w:p>
        </w:tc>
        <w:tc>
          <w:tcPr>
            <w:tcW w:w="2381" w:type="dxa"/>
            <w:shd w:val="clear" w:color="auto" w:fill="auto"/>
            <w:tcMar>
              <w:top w:w="80" w:type="dxa"/>
              <w:left w:w="110" w:type="dxa"/>
              <w:bottom w:w="80" w:type="dxa"/>
              <w:right w:w="110" w:type="dxa"/>
            </w:tcMar>
          </w:tcPr>
          <w:p w14:paraId="2B2CF30E" w14:textId="77777777" w:rsidR="00162646" w:rsidRPr="00DC527E" w:rsidRDefault="00BB1986" w:rsidP="002D6E9B">
            <w:pPr>
              <w:ind w:firstLine="0"/>
              <w:jc w:val="left"/>
              <w:rPr>
                <w:lang w:val="uk-UA"/>
              </w:rPr>
            </w:pPr>
            <w:r w:rsidRPr="00DC527E">
              <w:rPr>
                <w:sz w:val="18"/>
                <w:lang w:val="uk-UA"/>
              </w:rPr>
              <w:t>Медична статистика</w:t>
            </w:r>
          </w:p>
        </w:tc>
        <w:tc>
          <w:tcPr>
            <w:tcW w:w="1247" w:type="dxa"/>
            <w:shd w:val="clear" w:color="auto" w:fill="auto"/>
            <w:tcMar>
              <w:top w:w="80" w:type="dxa"/>
              <w:left w:w="110" w:type="dxa"/>
              <w:bottom w:w="80" w:type="dxa"/>
              <w:right w:w="110" w:type="dxa"/>
            </w:tcMar>
          </w:tcPr>
          <w:p w14:paraId="7675198E" w14:textId="77777777" w:rsidR="00162646" w:rsidRPr="00DC527E" w:rsidRDefault="00BB1986" w:rsidP="002D6E9B">
            <w:pPr>
              <w:ind w:firstLine="0"/>
              <w:jc w:val="center"/>
              <w:rPr>
                <w:lang w:val="uk-UA"/>
              </w:rPr>
            </w:pPr>
            <w:r w:rsidRPr="00DC527E">
              <w:rPr>
                <w:sz w:val="18"/>
                <w:lang w:val="uk-UA"/>
              </w:rPr>
              <w:t>Щороку</w:t>
            </w:r>
          </w:p>
        </w:tc>
        <w:tc>
          <w:tcPr>
            <w:tcW w:w="2154" w:type="dxa"/>
            <w:shd w:val="clear" w:color="auto" w:fill="auto"/>
            <w:tcMar>
              <w:top w:w="80" w:type="dxa"/>
              <w:left w:w="110" w:type="dxa"/>
              <w:bottom w:w="80" w:type="dxa"/>
              <w:right w:w="110" w:type="dxa"/>
            </w:tcMar>
          </w:tcPr>
          <w:p w14:paraId="056242A4" w14:textId="77777777" w:rsidR="00162646" w:rsidRPr="00DC527E" w:rsidRDefault="00BB1986" w:rsidP="002D6E9B">
            <w:pPr>
              <w:ind w:firstLine="0"/>
              <w:jc w:val="left"/>
              <w:rPr>
                <w:lang w:val="uk-UA"/>
              </w:rPr>
            </w:pPr>
            <w:r w:rsidRPr="00DC527E">
              <w:rPr>
                <w:sz w:val="18"/>
                <w:lang w:val="uk-UA"/>
              </w:rPr>
              <w:t>КНП, медичні заклади</w:t>
            </w:r>
          </w:p>
        </w:tc>
      </w:tr>
      <w:tr w:rsidR="00162646" w:rsidRPr="00DC527E" w14:paraId="066EE220" w14:textId="77777777" w:rsidTr="002D6E9B">
        <w:trPr>
          <w:jc w:val="center"/>
        </w:trPr>
        <w:tc>
          <w:tcPr>
            <w:tcW w:w="3061" w:type="dxa"/>
            <w:shd w:val="clear" w:color="auto" w:fill="auto"/>
            <w:tcMar>
              <w:top w:w="80" w:type="dxa"/>
              <w:left w:w="110" w:type="dxa"/>
              <w:bottom w:w="80" w:type="dxa"/>
              <w:right w:w="110" w:type="dxa"/>
            </w:tcMar>
          </w:tcPr>
          <w:p w14:paraId="054DED61" w14:textId="77777777" w:rsidR="00162646" w:rsidRPr="00DC527E" w:rsidRDefault="00BB1986" w:rsidP="002D6E9B">
            <w:pPr>
              <w:ind w:firstLine="0"/>
              <w:jc w:val="left"/>
              <w:rPr>
                <w:lang w:val="uk-UA"/>
              </w:rPr>
            </w:pPr>
            <w:r w:rsidRPr="00DC527E">
              <w:rPr>
                <w:sz w:val="18"/>
                <w:lang w:val="uk-UA"/>
              </w:rPr>
              <w:t>Кількість звернень населення щодо якості води, відходів, запахів, задимлення</w:t>
            </w:r>
          </w:p>
        </w:tc>
        <w:tc>
          <w:tcPr>
            <w:tcW w:w="1191" w:type="dxa"/>
            <w:shd w:val="clear" w:color="auto" w:fill="auto"/>
            <w:tcMar>
              <w:top w:w="80" w:type="dxa"/>
              <w:left w:w="110" w:type="dxa"/>
              <w:bottom w:w="80" w:type="dxa"/>
              <w:right w:w="110" w:type="dxa"/>
            </w:tcMar>
          </w:tcPr>
          <w:p w14:paraId="19985890" w14:textId="77777777" w:rsidR="00162646" w:rsidRPr="00DC527E" w:rsidRDefault="00BB1986" w:rsidP="002D6E9B">
            <w:pPr>
              <w:ind w:firstLine="0"/>
              <w:jc w:val="center"/>
              <w:rPr>
                <w:lang w:val="uk-UA"/>
              </w:rPr>
            </w:pPr>
            <w:r w:rsidRPr="00DC527E">
              <w:rPr>
                <w:sz w:val="18"/>
                <w:lang w:val="uk-UA"/>
              </w:rPr>
              <w:t>од.</w:t>
            </w:r>
          </w:p>
        </w:tc>
        <w:tc>
          <w:tcPr>
            <w:tcW w:w="2381" w:type="dxa"/>
            <w:shd w:val="clear" w:color="auto" w:fill="auto"/>
            <w:tcMar>
              <w:top w:w="80" w:type="dxa"/>
              <w:left w:w="110" w:type="dxa"/>
              <w:bottom w:w="80" w:type="dxa"/>
              <w:right w:w="110" w:type="dxa"/>
            </w:tcMar>
          </w:tcPr>
          <w:p w14:paraId="048A5A3E" w14:textId="77777777" w:rsidR="00162646" w:rsidRPr="00DC527E" w:rsidRDefault="00BB1986" w:rsidP="002D6E9B">
            <w:pPr>
              <w:ind w:firstLine="0"/>
              <w:jc w:val="left"/>
              <w:rPr>
                <w:lang w:val="uk-UA"/>
              </w:rPr>
            </w:pPr>
            <w:r w:rsidRPr="00DC527E">
              <w:rPr>
                <w:sz w:val="18"/>
                <w:lang w:val="uk-UA"/>
              </w:rPr>
              <w:t>Журнали звернень, електронні сервіси</w:t>
            </w:r>
          </w:p>
        </w:tc>
        <w:tc>
          <w:tcPr>
            <w:tcW w:w="1247" w:type="dxa"/>
            <w:shd w:val="clear" w:color="auto" w:fill="auto"/>
            <w:tcMar>
              <w:top w:w="80" w:type="dxa"/>
              <w:left w:w="110" w:type="dxa"/>
              <w:bottom w:w="80" w:type="dxa"/>
              <w:right w:w="110" w:type="dxa"/>
            </w:tcMar>
          </w:tcPr>
          <w:p w14:paraId="4AB4AC67" w14:textId="77777777" w:rsidR="00162646" w:rsidRPr="00DC527E" w:rsidRDefault="00BB1986" w:rsidP="002D6E9B">
            <w:pPr>
              <w:ind w:firstLine="0"/>
              <w:jc w:val="center"/>
              <w:rPr>
                <w:lang w:val="uk-UA"/>
              </w:rPr>
            </w:pPr>
            <w:r w:rsidRPr="00DC527E">
              <w:rPr>
                <w:sz w:val="18"/>
                <w:lang w:val="uk-UA"/>
              </w:rPr>
              <w:t>Щокварталу</w:t>
            </w:r>
          </w:p>
        </w:tc>
        <w:tc>
          <w:tcPr>
            <w:tcW w:w="2154" w:type="dxa"/>
            <w:shd w:val="clear" w:color="auto" w:fill="auto"/>
            <w:tcMar>
              <w:top w:w="80" w:type="dxa"/>
              <w:left w:w="110" w:type="dxa"/>
              <w:bottom w:w="80" w:type="dxa"/>
              <w:right w:w="110" w:type="dxa"/>
            </w:tcMar>
          </w:tcPr>
          <w:p w14:paraId="1046C7E2" w14:textId="77777777" w:rsidR="00162646" w:rsidRPr="00DC527E" w:rsidRDefault="00BB1986" w:rsidP="002D6E9B">
            <w:pPr>
              <w:ind w:firstLine="0"/>
              <w:jc w:val="left"/>
              <w:rPr>
                <w:lang w:val="uk-UA"/>
              </w:rPr>
            </w:pPr>
            <w:r w:rsidRPr="00DC527E">
              <w:rPr>
                <w:sz w:val="18"/>
                <w:lang w:val="uk-UA"/>
              </w:rPr>
              <w:t>Сільська рада</w:t>
            </w:r>
          </w:p>
        </w:tc>
      </w:tr>
    </w:tbl>
    <w:p w14:paraId="0777D9D4" w14:textId="77777777" w:rsidR="00DC527E" w:rsidRPr="00DC527E" w:rsidRDefault="00DC527E" w:rsidP="002D6E9B">
      <w:pPr>
        <w:ind w:firstLine="0"/>
        <w:jc w:val="left"/>
        <w:rPr>
          <w:sz w:val="18"/>
          <w:lang w:val="uk-UA"/>
        </w:rPr>
      </w:pPr>
    </w:p>
    <w:p w14:paraId="1BEC5703" w14:textId="77777777" w:rsidR="00DC527E" w:rsidRPr="00DC527E" w:rsidRDefault="00DC527E" w:rsidP="002D6E9B">
      <w:pPr>
        <w:ind w:firstLine="0"/>
        <w:jc w:val="center"/>
        <w:rPr>
          <w:sz w:val="18"/>
          <w:lang w:val="uk-UA"/>
        </w:rPr>
      </w:pPr>
    </w:p>
    <w:p w14:paraId="54D2BC05" w14:textId="77777777" w:rsidR="00DC527E" w:rsidRPr="00DC527E" w:rsidRDefault="00DC527E" w:rsidP="002D6E9B">
      <w:pPr>
        <w:ind w:firstLine="0"/>
        <w:jc w:val="left"/>
        <w:rPr>
          <w:sz w:val="18"/>
          <w:lang w:val="uk-UA"/>
        </w:rPr>
      </w:pPr>
    </w:p>
    <w:p w14:paraId="3383F2EB" w14:textId="77777777" w:rsidR="00DC527E" w:rsidRPr="00DC527E" w:rsidRDefault="00DC527E" w:rsidP="002D6E9B">
      <w:pPr>
        <w:ind w:firstLine="0"/>
        <w:jc w:val="center"/>
        <w:rPr>
          <w:sz w:val="18"/>
          <w:lang w:val="uk-UA"/>
        </w:rPr>
      </w:pPr>
    </w:p>
    <w:p w14:paraId="680AF8CF" w14:textId="77777777" w:rsidR="00DC527E" w:rsidRPr="00DC527E" w:rsidRDefault="00DC527E" w:rsidP="002D6E9B">
      <w:pPr>
        <w:ind w:firstLine="0"/>
        <w:jc w:val="left"/>
        <w:rPr>
          <w:sz w:val="18"/>
          <w:lang w:val="uk-UA"/>
        </w:rPr>
      </w:pPr>
    </w:p>
    <w:p w14:paraId="66E5A1DE" w14:textId="77777777" w:rsidR="00162646" w:rsidRPr="00DC527E" w:rsidRDefault="00BB1986" w:rsidP="00B44ED6">
      <w:pPr>
        <w:pStyle w:val="1"/>
        <w:ind w:left="426" w:hanging="426"/>
        <w:rPr>
          <w:lang w:val="uk-UA"/>
        </w:rPr>
      </w:pPr>
      <w:bookmarkStart w:id="18" w:name="_Toc228426816"/>
      <w:r w:rsidRPr="00DC527E">
        <w:rPr>
          <w:lang w:val="uk-UA"/>
        </w:rPr>
        <w:lastRenderedPageBreak/>
        <w:t>10. Опис ймовірних транскордонних наслідків для довкілля, у тому числі для здоров’я населення</w:t>
      </w:r>
      <w:bookmarkEnd w:id="18"/>
    </w:p>
    <w:p w14:paraId="44B6597F" w14:textId="77777777" w:rsidR="00162646" w:rsidRPr="00DC527E" w:rsidRDefault="00BB1986" w:rsidP="00B44ED6">
      <w:pPr>
        <w:rPr>
          <w:lang w:val="uk-UA"/>
        </w:rPr>
      </w:pPr>
      <w:proofErr w:type="spellStart"/>
      <w:r w:rsidRPr="00DC527E">
        <w:rPr>
          <w:lang w:val="uk-UA"/>
        </w:rPr>
        <w:t>Проєкт</w:t>
      </w:r>
      <w:proofErr w:type="spellEnd"/>
      <w:r w:rsidRPr="00DC527E">
        <w:rPr>
          <w:lang w:val="uk-UA"/>
        </w:rPr>
        <w:t xml:space="preserve"> Стратегії розвитку </w:t>
      </w:r>
      <w:proofErr w:type="spellStart"/>
      <w:r w:rsidRPr="00DC527E">
        <w:rPr>
          <w:lang w:val="uk-UA"/>
        </w:rPr>
        <w:t>Межиріцької</w:t>
      </w:r>
      <w:proofErr w:type="spellEnd"/>
      <w:r w:rsidRPr="00DC527E">
        <w:rPr>
          <w:lang w:val="uk-UA"/>
        </w:rPr>
        <w:t xml:space="preserve"> сільської територіальної громади на період до 2034 року не передбачає реалізації заходів, які за своїм характером, масштабом або просторовим охопленням можуть спричинити істотні транскордонні наслідки для довкілля чи здоров’я населення інших держав. Громада розташована у центральній частині України, на значній відстані від державного кордону, а сам документ має локальний характер і спрямований на розвиток соціальної, комунальної, безпекової, економічної та енергетичної інфраструктури місцевого рівня. У межах Стратегії не передбачено створення великих промислових комплексів, об’єктів поводження з небезпечними відходами, потужних теплових електростанцій, хімічного виробництва, масштабних гідротехнічних споруд </w:t>
      </w:r>
      <w:proofErr w:type="spellStart"/>
      <w:r w:rsidRPr="00DC527E">
        <w:rPr>
          <w:lang w:val="uk-UA"/>
        </w:rPr>
        <w:t>міжбасейнового</w:t>
      </w:r>
      <w:proofErr w:type="spellEnd"/>
      <w:r w:rsidRPr="00DC527E">
        <w:rPr>
          <w:lang w:val="uk-UA"/>
        </w:rPr>
        <w:t xml:space="preserve"> значення або інших видів діяльності, які зазвичай асоціюються з транскордонним впливом у розумінні Конвенції </w:t>
      </w:r>
      <w:proofErr w:type="spellStart"/>
      <w:r w:rsidRPr="00DC527E">
        <w:rPr>
          <w:lang w:val="uk-UA"/>
        </w:rPr>
        <w:t>Еспо</w:t>
      </w:r>
      <w:proofErr w:type="spellEnd"/>
      <w:r w:rsidRPr="00DC527E">
        <w:rPr>
          <w:lang w:val="uk-UA"/>
        </w:rPr>
        <w:t xml:space="preserve"> та Протоколу про СЕО.</w:t>
      </w:r>
    </w:p>
    <w:p w14:paraId="229430D5" w14:textId="77777777" w:rsidR="00162646" w:rsidRPr="00DC527E" w:rsidRDefault="00BB1986" w:rsidP="00B44ED6">
      <w:pPr>
        <w:rPr>
          <w:lang w:val="uk-UA"/>
        </w:rPr>
      </w:pPr>
      <w:r w:rsidRPr="00DC527E">
        <w:rPr>
          <w:lang w:val="uk-UA"/>
        </w:rPr>
        <w:t>Із цього випливає, що прямих транскордонних наслідків у вигляді перенесення значних мас забруднюючих речовин повітрям, впливу на транскордонні річкові басейни, істотної зміни гідрологічного режиму міжнародних вод, втрати природних комплексів міжнародного значення або ризику транскордонних аварій не очікується. Реалізація Стратегії матиме переважно локальний або, у деяких випадках, субрегіональний ефект у межах Павлоградського району й Дніпропетровської області.</w:t>
      </w:r>
    </w:p>
    <w:p w14:paraId="2A223119" w14:textId="77777777" w:rsidR="00162646" w:rsidRPr="00DC527E" w:rsidRDefault="00BB1986" w:rsidP="00B44ED6">
      <w:pPr>
        <w:rPr>
          <w:lang w:val="uk-UA"/>
        </w:rPr>
      </w:pPr>
      <w:r w:rsidRPr="00DC527E">
        <w:rPr>
          <w:lang w:val="uk-UA"/>
        </w:rPr>
        <w:t>Водночас відсутність імовірних прямих транскордонних наслідків не виключає наявності опосередкованих впливів загального характеру, які в сучасних умовах мають кумулятивну природу. Насамперед це стосується кліматичного виміру. Рішення щодо енергоефективності, використання традиційних або відновлюваних джерел енергії, поводження з відходами, збереження природних екосистем і зелених насаджень впливають на обсяги викидів парникових газів та загальну екологічну стійкість території. Однак масштаби громади є такими, що ці впливи не можуть бути кваліфіковані як окремий транскордонний ефект; вони лише становлять частину сукупного внеску України у досягнення загальноєвропейських та глобальних кліматичних цілей.</w:t>
      </w:r>
    </w:p>
    <w:p w14:paraId="7CC25E20" w14:textId="77777777" w:rsidR="00162646" w:rsidRPr="00DC527E" w:rsidRDefault="00BB1986" w:rsidP="00B44ED6">
      <w:pPr>
        <w:rPr>
          <w:lang w:val="uk-UA"/>
        </w:rPr>
      </w:pPr>
      <w:r w:rsidRPr="00DC527E">
        <w:rPr>
          <w:lang w:val="uk-UA"/>
        </w:rPr>
        <w:t>Певною мірою опосередкований ширший ефект можуть мати також рішення у сфері охорони біорізноманіття. На території громади наявні об’єкти природно-заповідного фонду та фрагменти Смарагдової мережі, яка за своєю природою пов’язана з європейською системою охорони оселищ і видів. Відтак збереження природних комплексів, популяцій птахів, стану заплавних і лісових ландшафтів громади має значення як елемент виконання Україною зобов’язань у межах європейської природоохоронної політики. Проте навіть у цьому випадку вплив громади є не транскордонним у вузькому сенсі, а частиною спільної багаторівневої системи охорони природи.</w:t>
      </w:r>
    </w:p>
    <w:p w14:paraId="47A1EDDB" w14:textId="77777777" w:rsidR="00162646" w:rsidRPr="00DC527E" w:rsidRDefault="00BB1986" w:rsidP="00B44ED6">
      <w:pPr>
        <w:rPr>
          <w:lang w:val="uk-UA"/>
        </w:rPr>
      </w:pPr>
      <w:r w:rsidRPr="00DC527E">
        <w:rPr>
          <w:lang w:val="uk-UA"/>
        </w:rPr>
        <w:t xml:space="preserve">Слід також врахувати, що деякі майбутні проєкти, які реалізовуватимуться на виконання Стратегії, можуть бути інтегровані в ширші ланцюги постачання, логістику ресурсів, міжрегіональне або міжнародне співробітництво. Наприклад, проєкти у сфері альтернативної енергетики, </w:t>
      </w:r>
      <w:proofErr w:type="spellStart"/>
      <w:r w:rsidRPr="00DC527E">
        <w:rPr>
          <w:lang w:val="uk-UA"/>
        </w:rPr>
        <w:t>термомодернізації</w:t>
      </w:r>
      <w:proofErr w:type="spellEnd"/>
      <w:r w:rsidRPr="00DC527E">
        <w:rPr>
          <w:lang w:val="uk-UA"/>
        </w:rPr>
        <w:t>, управління відходами чи бізнес-розвитку потенційно можуть використовувати обладнання, технології або фінансові інструменти, пов’язані з міжнародними програмами. Однак такий зв’язок не означає наявності транскордонних екологічних наслідків; він лише свідчить про можливість використання зовнішніх ресурсів для поліпшення екологічного стану території.</w:t>
      </w:r>
    </w:p>
    <w:p w14:paraId="2A2ECAB1" w14:textId="77777777" w:rsidR="00162646" w:rsidRPr="00DC527E" w:rsidRDefault="00BB1986" w:rsidP="00B44ED6">
      <w:pPr>
        <w:rPr>
          <w:lang w:val="uk-UA"/>
        </w:rPr>
      </w:pPr>
      <w:r w:rsidRPr="00DC527E">
        <w:rPr>
          <w:lang w:val="uk-UA"/>
        </w:rPr>
        <w:t xml:space="preserve">Ще один аспект, який доцільно зафіксувати, – це потенційні наслідки у випадку реалізації в майбутньому окремих проєктів, що значно виходитимуть за рамки нинішнього стратегічного документу. Якщо у подальшому на виконання Стратегії </w:t>
      </w:r>
      <w:proofErr w:type="spellStart"/>
      <w:r w:rsidRPr="00DC527E">
        <w:rPr>
          <w:lang w:val="uk-UA"/>
        </w:rPr>
        <w:t>ініціюватимуться</w:t>
      </w:r>
      <w:proofErr w:type="spellEnd"/>
      <w:r w:rsidRPr="00DC527E">
        <w:rPr>
          <w:lang w:val="uk-UA"/>
        </w:rPr>
        <w:t xml:space="preserve"> масштабні енергетичні, інфраструктурні чи інші проєкти, здатні мати помітні впливи за межами області або держави, питання транскордонних наслідків має оцінюватися окремо на стадії підготовки відповідної документації, з урахуванням законодавства про оцінку впливу на довкілля та міжнародних процедур. Проте станом на зміст і рамки чинного проєкту Стратегії підстав для такого припущення немає.</w:t>
      </w:r>
    </w:p>
    <w:p w14:paraId="6022C3DD" w14:textId="1F82C6E4" w:rsidR="00162646" w:rsidRPr="00DC527E" w:rsidRDefault="00BB1986" w:rsidP="00B44ED6">
      <w:pPr>
        <w:rPr>
          <w:lang w:val="uk-UA"/>
        </w:rPr>
      </w:pPr>
      <w:r w:rsidRPr="00DC527E">
        <w:rPr>
          <w:lang w:val="uk-UA"/>
        </w:rPr>
        <w:lastRenderedPageBreak/>
        <w:t xml:space="preserve">У підсумку можна зробити висновок, що ймовірні транскордонні наслідки від реалізації Стратегії розвитку </w:t>
      </w:r>
      <w:proofErr w:type="spellStart"/>
      <w:r w:rsidRPr="00DC527E">
        <w:rPr>
          <w:lang w:val="uk-UA"/>
        </w:rPr>
        <w:t>Межиріцької</w:t>
      </w:r>
      <w:proofErr w:type="spellEnd"/>
      <w:r w:rsidRPr="00DC527E">
        <w:rPr>
          <w:lang w:val="uk-UA"/>
        </w:rPr>
        <w:t xml:space="preserve"> сільської територіальної громади на період до 2034</w:t>
      </w:r>
      <w:r w:rsidR="00722B5C" w:rsidRPr="00DC527E">
        <w:rPr>
          <w:lang w:val="uk-UA"/>
        </w:rPr>
        <w:t> </w:t>
      </w:r>
      <w:r w:rsidRPr="00DC527E">
        <w:rPr>
          <w:lang w:val="uk-UA"/>
        </w:rPr>
        <w:t xml:space="preserve">року для довкілля та здоров’я населення відсутні або є неістотними. Реалізація Стратегії не створює передумов для суттєвого негативного впливу на території інших держав, а більшість передбачених нею заходів, навпаки, здатні сприяти загальному зменшенню екологічних ризиків, підвищенню </w:t>
      </w:r>
      <w:proofErr w:type="spellStart"/>
      <w:r w:rsidRPr="00DC527E">
        <w:rPr>
          <w:lang w:val="uk-UA"/>
        </w:rPr>
        <w:t>ресурсоефективності</w:t>
      </w:r>
      <w:proofErr w:type="spellEnd"/>
      <w:r w:rsidRPr="00DC527E">
        <w:rPr>
          <w:lang w:val="uk-UA"/>
        </w:rPr>
        <w:t xml:space="preserve"> та посиленню місцевої екологічної стійкості. Відтак проведення окремих процедур транскордонних консультацій у межах цієї СЕО не вбачається необхідним.</w:t>
      </w:r>
    </w:p>
    <w:p w14:paraId="30C0CDC7" w14:textId="77777777" w:rsidR="00162646" w:rsidRPr="00DC527E" w:rsidRDefault="00BB1986" w:rsidP="00B44ED6">
      <w:pPr>
        <w:pStyle w:val="1"/>
        <w:rPr>
          <w:lang w:val="uk-UA"/>
        </w:rPr>
      </w:pPr>
      <w:bookmarkStart w:id="19" w:name="_Toc228426817"/>
      <w:r w:rsidRPr="00DC527E">
        <w:rPr>
          <w:lang w:val="uk-UA"/>
        </w:rPr>
        <w:t>11. Резюме нетехнічного характеру</w:t>
      </w:r>
      <w:bookmarkEnd w:id="19"/>
    </w:p>
    <w:p w14:paraId="5E0E5AF7" w14:textId="77777777" w:rsidR="00162646" w:rsidRPr="00DC527E" w:rsidRDefault="00BB1986" w:rsidP="00B44ED6">
      <w:pPr>
        <w:rPr>
          <w:lang w:val="uk-UA"/>
        </w:rPr>
      </w:pPr>
      <w:r w:rsidRPr="00DC527E">
        <w:rPr>
          <w:lang w:val="uk-UA"/>
        </w:rPr>
        <w:t xml:space="preserve">Стратегічна екологічна оцінка </w:t>
      </w:r>
      <w:proofErr w:type="spellStart"/>
      <w:r w:rsidRPr="00DC527E">
        <w:rPr>
          <w:lang w:val="uk-UA"/>
        </w:rPr>
        <w:t>проєкту</w:t>
      </w:r>
      <w:proofErr w:type="spellEnd"/>
      <w:r w:rsidRPr="00DC527E">
        <w:rPr>
          <w:lang w:val="uk-UA"/>
        </w:rPr>
        <w:t xml:space="preserve"> Стратегії розвитку </w:t>
      </w:r>
      <w:proofErr w:type="spellStart"/>
      <w:r w:rsidRPr="00DC527E">
        <w:rPr>
          <w:lang w:val="uk-UA"/>
        </w:rPr>
        <w:t>Межиріцької</w:t>
      </w:r>
      <w:proofErr w:type="spellEnd"/>
      <w:r w:rsidRPr="00DC527E">
        <w:rPr>
          <w:lang w:val="uk-UA"/>
        </w:rPr>
        <w:t xml:space="preserve"> сільської територіальної громади на період до 2034 року показує, що запропонований документ загалом відповідає принципам сталого розвитку та за умови належного виконання може мати переважно позитивний вплив на довкілля і здоров’я населення. Головна причина такого висновку полягає в тому, що Стратегія не передбачає створення великих промислових об’єктів чи інших видів діяльності з очевидно високим рівнем екологічної небезпеки. Натомість вона зосереджена на покращенні якості життя, розвитку місцевої економіки, безпеки, управління, енергоефективності, просторового планування та формуванні екологічно безпечного середовища.</w:t>
      </w:r>
    </w:p>
    <w:p w14:paraId="738FC246" w14:textId="77777777" w:rsidR="00722B5C" w:rsidRPr="00DC527E" w:rsidRDefault="00BB1986" w:rsidP="00B44ED6">
      <w:pPr>
        <w:rPr>
          <w:lang w:val="uk-UA"/>
        </w:rPr>
      </w:pPr>
      <w:r w:rsidRPr="00DC527E">
        <w:rPr>
          <w:lang w:val="uk-UA"/>
        </w:rPr>
        <w:t xml:space="preserve">На сьогодні екологічна ситуація в громаді визначається не стільки великими промисловими забруднювачами, скільки проблемами повсякденного середовища проживання. До найважливіших з них належать: </w:t>
      </w:r>
    </w:p>
    <w:p w14:paraId="0C97972A" w14:textId="77777777" w:rsidR="00722B5C" w:rsidRPr="00DC527E" w:rsidRDefault="00BB1986" w:rsidP="00722B5C">
      <w:pPr>
        <w:pStyle w:val="ae"/>
        <w:numPr>
          <w:ilvl w:val="0"/>
          <w:numId w:val="10"/>
        </w:numPr>
        <w:rPr>
          <w:lang w:val="uk-UA"/>
        </w:rPr>
      </w:pPr>
      <w:r w:rsidRPr="00DC527E">
        <w:rPr>
          <w:lang w:val="uk-UA"/>
        </w:rPr>
        <w:t xml:space="preserve">відсутність централізованого водопостачання і водовідведення у більшості населених пунктів; </w:t>
      </w:r>
    </w:p>
    <w:p w14:paraId="39EA8B78" w14:textId="77777777" w:rsidR="00722B5C" w:rsidRPr="00DC527E" w:rsidRDefault="00BB1986" w:rsidP="00722B5C">
      <w:pPr>
        <w:pStyle w:val="ae"/>
        <w:numPr>
          <w:ilvl w:val="0"/>
          <w:numId w:val="10"/>
        </w:numPr>
        <w:rPr>
          <w:lang w:val="uk-UA"/>
        </w:rPr>
      </w:pPr>
      <w:r w:rsidRPr="00DC527E">
        <w:rPr>
          <w:lang w:val="uk-UA"/>
        </w:rPr>
        <w:t xml:space="preserve">різна якість питної води в межах громади; </w:t>
      </w:r>
    </w:p>
    <w:p w14:paraId="5E508808" w14:textId="77777777" w:rsidR="00722B5C" w:rsidRPr="00DC527E" w:rsidRDefault="00BB1986" w:rsidP="00722B5C">
      <w:pPr>
        <w:pStyle w:val="ae"/>
        <w:numPr>
          <w:ilvl w:val="0"/>
          <w:numId w:val="10"/>
        </w:numPr>
        <w:rPr>
          <w:lang w:val="uk-UA"/>
        </w:rPr>
      </w:pPr>
      <w:r w:rsidRPr="00DC527E">
        <w:rPr>
          <w:lang w:val="uk-UA"/>
        </w:rPr>
        <w:t xml:space="preserve">потреба у відновленні переливної дамби в селі </w:t>
      </w:r>
      <w:proofErr w:type="spellStart"/>
      <w:r w:rsidRPr="00DC527E">
        <w:rPr>
          <w:lang w:val="uk-UA"/>
        </w:rPr>
        <w:t>Межиріч</w:t>
      </w:r>
      <w:proofErr w:type="spellEnd"/>
      <w:r w:rsidRPr="00DC527E">
        <w:rPr>
          <w:lang w:val="uk-UA"/>
        </w:rPr>
        <w:t xml:space="preserve"> для недопущення обезводнення річки Вовчої; </w:t>
      </w:r>
    </w:p>
    <w:p w14:paraId="007A805F" w14:textId="77777777" w:rsidR="00722B5C" w:rsidRPr="00DC527E" w:rsidRDefault="00BB1986" w:rsidP="00722B5C">
      <w:pPr>
        <w:pStyle w:val="ae"/>
        <w:numPr>
          <w:ilvl w:val="0"/>
          <w:numId w:val="10"/>
        </w:numPr>
        <w:rPr>
          <w:lang w:val="uk-UA"/>
        </w:rPr>
      </w:pPr>
      <w:r w:rsidRPr="00DC527E">
        <w:rPr>
          <w:lang w:val="uk-UA"/>
        </w:rPr>
        <w:t xml:space="preserve">наявність несанкціонованих сміттєзвалищ; </w:t>
      </w:r>
    </w:p>
    <w:p w14:paraId="42FEDBC6" w14:textId="77777777" w:rsidR="00722B5C" w:rsidRPr="00DC527E" w:rsidRDefault="00BB1986" w:rsidP="00722B5C">
      <w:pPr>
        <w:pStyle w:val="ae"/>
        <w:numPr>
          <w:ilvl w:val="0"/>
          <w:numId w:val="10"/>
        </w:numPr>
        <w:rPr>
          <w:lang w:val="uk-UA"/>
        </w:rPr>
      </w:pPr>
      <w:r w:rsidRPr="00DC527E">
        <w:rPr>
          <w:lang w:val="uk-UA"/>
        </w:rPr>
        <w:t xml:space="preserve">слабкий локальний екологічний моніторинг; </w:t>
      </w:r>
    </w:p>
    <w:p w14:paraId="718DCAF1" w14:textId="77777777" w:rsidR="00722B5C" w:rsidRPr="00DC527E" w:rsidRDefault="00BB1986" w:rsidP="00722B5C">
      <w:pPr>
        <w:pStyle w:val="ae"/>
        <w:numPr>
          <w:ilvl w:val="0"/>
          <w:numId w:val="10"/>
        </w:numPr>
        <w:rPr>
          <w:lang w:val="uk-UA"/>
        </w:rPr>
      </w:pPr>
      <w:r w:rsidRPr="00DC527E">
        <w:rPr>
          <w:lang w:val="uk-UA"/>
        </w:rPr>
        <w:t xml:space="preserve">ризики деградації земель і ґрунтів через інтенсивне аграрне використання; </w:t>
      </w:r>
    </w:p>
    <w:p w14:paraId="4FA00512" w14:textId="77777777" w:rsidR="00722B5C" w:rsidRPr="00DC527E" w:rsidRDefault="00BB1986" w:rsidP="00722B5C">
      <w:pPr>
        <w:pStyle w:val="ae"/>
        <w:numPr>
          <w:ilvl w:val="0"/>
          <w:numId w:val="10"/>
        </w:numPr>
        <w:rPr>
          <w:lang w:val="uk-UA"/>
        </w:rPr>
      </w:pPr>
      <w:r w:rsidRPr="00DC527E">
        <w:rPr>
          <w:lang w:val="uk-UA"/>
        </w:rPr>
        <w:t xml:space="preserve">транспортне навантаження від міжнародної траси та залізниці; </w:t>
      </w:r>
    </w:p>
    <w:p w14:paraId="234B337D" w14:textId="77777777" w:rsidR="00722B5C" w:rsidRPr="00DC527E" w:rsidRDefault="00BB1986" w:rsidP="00722B5C">
      <w:pPr>
        <w:pStyle w:val="ae"/>
        <w:numPr>
          <w:ilvl w:val="0"/>
          <w:numId w:val="10"/>
        </w:numPr>
        <w:rPr>
          <w:lang w:val="uk-UA"/>
        </w:rPr>
      </w:pPr>
      <w:r w:rsidRPr="00DC527E">
        <w:rPr>
          <w:lang w:val="uk-UA"/>
        </w:rPr>
        <w:t xml:space="preserve">вразливість природоохоронних територій; </w:t>
      </w:r>
    </w:p>
    <w:p w14:paraId="699CA03E" w14:textId="77777777" w:rsidR="00722B5C" w:rsidRPr="00DC527E" w:rsidRDefault="00BB1986" w:rsidP="00722B5C">
      <w:pPr>
        <w:pStyle w:val="ae"/>
        <w:numPr>
          <w:ilvl w:val="0"/>
          <w:numId w:val="10"/>
        </w:numPr>
        <w:rPr>
          <w:lang w:val="uk-UA"/>
        </w:rPr>
      </w:pPr>
      <w:r w:rsidRPr="00DC527E">
        <w:rPr>
          <w:lang w:val="uk-UA"/>
        </w:rPr>
        <w:t xml:space="preserve">низька лісистість; </w:t>
      </w:r>
    </w:p>
    <w:p w14:paraId="67C4A3A6" w14:textId="17030327" w:rsidR="00162646" w:rsidRPr="00DC527E" w:rsidRDefault="00BB1986" w:rsidP="00722B5C">
      <w:pPr>
        <w:pStyle w:val="ae"/>
        <w:numPr>
          <w:ilvl w:val="0"/>
          <w:numId w:val="10"/>
        </w:numPr>
        <w:rPr>
          <w:lang w:val="uk-UA"/>
        </w:rPr>
      </w:pPr>
      <w:r w:rsidRPr="00DC527E">
        <w:rPr>
          <w:lang w:val="uk-UA"/>
        </w:rPr>
        <w:t>кліматичні ризики, пов’язані зі спекою, посухами та пожежною небезпекою.</w:t>
      </w:r>
    </w:p>
    <w:p w14:paraId="7DC7030C" w14:textId="77777777" w:rsidR="00162646" w:rsidRPr="00DC527E" w:rsidRDefault="00BB1986" w:rsidP="00B44ED6">
      <w:pPr>
        <w:rPr>
          <w:lang w:val="uk-UA"/>
        </w:rPr>
      </w:pPr>
      <w:r w:rsidRPr="00DC527E">
        <w:rPr>
          <w:lang w:val="uk-UA"/>
        </w:rPr>
        <w:t>Важливою особливістю громади є наявність природно-заповідного фонду. На її території розташовані орнітологічний заказник загальнодержавного значення «</w:t>
      </w:r>
      <w:proofErr w:type="spellStart"/>
      <w:r w:rsidRPr="00DC527E">
        <w:rPr>
          <w:lang w:val="uk-UA"/>
        </w:rPr>
        <w:t>Булахівський</w:t>
      </w:r>
      <w:proofErr w:type="spellEnd"/>
      <w:r w:rsidRPr="00DC527E">
        <w:rPr>
          <w:lang w:val="uk-UA"/>
        </w:rPr>
        <w:t xml:space="preserve"> лиман», ландшафтний заказник загальнодержавного значення «Межиріччя», ландшафтний заказник місцевого значення «Урочище Могила Баба», а також фрагменти Смарагдової мережі. Це означає, що будь-які рішення щодо інфраструктурного розвитку, туризму, благоустрою чи землекористування мають враховувати природоохоронні обмеження. Для громади це не недолік, а важлива перевага, оскільки природні території підвищують екологічну цінність і туристичну привабливість місцевості.</w:t>
      </w:r>
    </w:p>
    <w:p w14:paraId="56CCEB34" w14:textId="77777777" w:rsidR="00162646" w:rsidRPr="00DC527E" w:rsidRDefault="00BB1986" w:rsidP="00B44ED6">
      <w:pPr>
        <w:rPr>
          <w:lang w:val="uk-UA"/>
        </w:rPr>
      </w:pPr>
      <w:r w:rsidRPr="00DC527E">
        <w:rPr>
          <w:lang w:val="uk-UA"/>
        </w:rPr>
        <w:t>У сфері здоров’я населення ключовими викликами є демографічне старіння та висока поширеність хронічних неінфекційних захворювань, передусім серцево-судинних. Тому якість води, безпечність середовища проживання, стан громадських просторів, рівень забруднення повітря пилом і димом, поводження з відходами, температурний комфорт у будівлях, доступність медичних послуг та безпекової інфраструктури мають для громади не абстрактне, а безпосереднє значення для здоров’я людей.</w:t>
      </w:r>
    </w:p>
    <w:p w14:paraId="0E680FDF" w14:textId="77777777" w:rsidR="00162646" w:rsidRPr="00DC527E" w:rsidRDefault="00BB1986" w:rsidP="00B44ED6">
      <w:pPr>
        <w:rPr>
          <w:lang w:val="uk-UA"/>
        </w:rPr>
      </w:pPr>
      <w:r w:rsidRPr="00DC527E">
        <w:rPr>
          <w:lang w:val="uk-UA"/>
        </w:rPr>
        <w:t xml:space="preserve">Стратегія пропонує чотири великі напрями розвитку. Перший стосується економіки та просторового розвитку, другий – людського капіталу і якості життя, третій – безпеки та цивільного захисту, четвертий – управління, енергоефективності та альтернативної </w:t>
      </w:r>
      <w:r w:rsidRPr="00DC527E">
        <w:rPr>
          <w:lang w:val="uk-UA"/>
        </w:rPr>
        <w:lastRenderedPageBreak/>
        <w:t>енергетики. Для довкілля найбільш важливими є завдання щодо екологічно безпечних громадських просторів, просторового планування, покращення системи поводження з відходами, екологічного моніторингу, розвитку енергоефективності та використання альтернативних джерел енергії. Саме ці напрями створюють можливість поступово зменшувати існуючі ризики.</w:t>
      </w:r>
    </w:p>
    <w:p w14:paraId="493599A8" w14:textId="77777777" w:rsidR="00162646" w:rsidRPr="00DC527E" w:rsidRDefault="00BB1986" w:rsidP="00B44ED6">
      <w:pPr>
        <w:rPr>
          <w:lang w:val="uk-UA"/>
        </w:rPr>
      </w:pPr>
      <w:r w:rsidRPr="00DC527E">
        <w:rPr>
          <w:lang w:val="uk-UA"/>
        </w:rPr>
        <w:t>Разом з тим реалізація Стратегії може супроводжуватися і певними локальними негативними впливами. Найчастіше вони будуть тимчасовими і пов’язаними з будівництвом, ремонтом або реконструкцією об’єктів: шум, пил, утворення будівельних відходів, тимчасове порушення ґрунтів, зростання навантаження на окремі території. Окремі ризики можуть виникати і внаслідок розвитку транспорту, сервісної інфраструктури чи нових інвестиційних майданчиків, якщо такі рішення ухвалюватимуться без належного просторового та екологічного обґрунтування. Саме тому СЕО рекомендує для всіх проєктів, що випливають зі Стратегії, застосовувати екологічний скринінг, а для екологічно чутливих випадків – спеціальні оцінки та погодження.</w:t>
      </w:r>
    </w:p>
    <w:p w14:paraId="28548BFD" w14:textId="77777777" w:rsidR="00162646" w:rsidRPr="00DC527E" w:rsidRDefault="00BB1986" w:rsidP="00B44ED6">
      <w:pPr>
        <w:rPr>
          <w:lang w:val="uk-UA"/>
        </w:rPr>
      </w:pPr>
      <w:r w:rsidRPr="00DC527E">
        <w:rPr>
          <w:lang w:val="uk-UA"/>
        </w:rPr>
        <w:t>Порівняння можливих сценаріїв показало, що найгіршими для довкілля є інерційний та песимістичний сценарії. Якщо громада розвиватиметься без цілісної Стратегії або в умовах різкого погіршення зовнішніх факторів, існуючі проблеми з відходами, водою, енергоефективністю, просторовим плануванням і природоохоронними територіями з великою ймовірністю збережуться або посиляться. Найбільш привабливим з екологічної точки зору є оптимістичний сценарій, але він значною мірою залежить від зовнішніх ресурсів і сприятливих умов. Тому як основний обрано реалістичний сценарій – такий, що допускає поступове, але практично досяжне покращення екологічної ситуації та умов життя населення.</w:t>
      </w:r>
    </w:p>
    <w:p w14:paraId="4E8B271A" w14:textId="77777777" w:rsidR="00162646" w:rsidRPr="00DC527E" w:rsidRDefault="00BB1986" w:rsidP="00B44ED6">
      <w:pPr>
        <w:rPr>
          <w:lang w:val="uk-UA"/>
        </w:rPr>
      </w:pPr>
      <w:r w:rsidRPr="00DC527E">
        <w:rPr>
          <w:lang w:val="uk-UA"/>
        </w:rPr>
        <w:t>Для того щоб позитивний ефект Стратегії був реальним, а не декларативним, у звіті запропоновано низку пом’якшувальних заходів. Серед них – інтеграція екологічних критеріїв у відбір проєктів, просторове зонування та врахування природоохоронних обмежень, покращення доступу до якісної води, ліквідація несанкціонованих сміттєзвалищ, розвиток роздільного збирання відходів, контроль за будівельними відходами, підтримка енергоефективності й відновлюваної енергетики, захист природоохоронних територій, боротьба зі спалюванням сухої рослинності та відходів, а також поєднання екологічної політики з питаннями громадського здоров’я.</w:t>
      </w:r>
    </w:p>
    <w:p w14:paraId="4B67E125" w14:textId="77777777" w:rsidR="00162646" w:rsidRPr="00DC527E" w:rsidRDefault="00BB1986" w:rsidP="00B44ED6">
      <w:pPr>
        <w:rPr>
          <w:lang w:val="uk-UA"/>
        </w:rPr>
      </w:pPr>
      <w:r w:rsidRPr="00DC527E">
        <w:rPr>
          <w:lang w:val="uk-UA"/>
        </w:rPr>
        <w:t>Окремо в межах СЕО запропоновано систему моніторингу. Громаді рекомендовано відстежувати якість питної води, кількість несанкціонованих звалищ, охоплення населення послугами з поводження з відходами, стан зелених насаджень і природоохоронних територій, реалізацію енергоефективних заходів, показники громадського здоров’я, а також виконання заходів із цивільного захисту й екологічної просвіти. Такий моніторинг потрібний не лише для звітності, а й для того, щоб вчасно виявляти небажані наслідки і вносити зміни до планів реалізації Стратегії.</w:t>
      </w:r>
    </w:p>
    <w:p w14:paraId="6B3513F8" w14:textId="77777777" w:rsidR="00162646" w:rsidRPr="00DC527E" w:rsidRDefault="00BB1986" w:rsidP="00B44ED6">
      <w:pPr>
        <w:rPr>
          <w:lang w:val="uk-UA"/>
        </w:rPr>
      </w:pPr>
      <w:r w:rsidRPr="00DC527E">
        <w:rPr>
          <w:lang w:val="uk-UA"/>
        </w:rPr>
        <w:t>Транскордонні наслідки від реалізації Стратегії не очікуються. Громада розташована далеко від державного кордону, а сам документ не передбачає діяльності, яка могла б спричинити істотний вплив на території інших держав. Тому Стратегія має переважно локальний та субрегіональний характер впливу.</w:t>
      </w:r>
    </w:p>
    <w:p w14:paraId="6E4BEE87" w14:textId="18F2404A" w:rsidR="00B44ED6" w:rsidRPr="00DC527E" w:rsidRDefault="00BB1986" w:rsidP="00B44ED6">
      <w:pPr>
        <w:rPr>
          <w:lang w:val="uk-UA"/>
        </w:rPr>
      </w:pPr>
      <w:r w:rsidRPr="00DC527E">
        <w:rPr>
          <w:lang w:val="uk-UA"/>
        </w:rPr>
        <w:t xml:space="preserve">Загальний висновок нетехнічного резюме полягає в тому, що Стратегія розвитку </w:t>
      </w:r>
      <w:proofErr w:type="spellStart"/>
      <w:r w:rsidRPr="00DC527E">
        <w:rPr>
          <w:lang w:val="uk-UA"/>
        </w:rPr>
        <w:t>Межиріцької</w:t>
      </w:r>
      <w:proofErr w:type="spellEnd"/>
      <w:r w:rsidRPr="00DC527E">
        <w:rPr>
          <w:lang w:val="uk-UA"/>
        </w:rPr>
        <w:t xml:space="preserve"> сільської територіальної громади до 2034 року є екологічно прийнятною за умови дотримання запропонованих у СЕО запобіжних і пом’якшувальних заходів. Її реалізація здатна покращити умови життя населення, підсилити безпеку, зменшити частину хронічних екологічних проблем і закласти підґрунтя для більш керованого, </w:t>
      </w:r>
      <w:proofErr w:type="spellStart"/>
      <w:r w:rsidRPr="00DC527E">
        <w:rPr>
          <w:lang w:val="uk-UA"/>
        </w:rPr>
        <w:t>ресурсоефективного</w:t>
      </w:r>
      <w:proofErr w:type="spellEnd"/>
      <w:r w:rsidRPr="00DC527E">
        <w:rPr>
          <w:lang w:val="uk-UA"/>
        </w:rPr>
        <w:t xml:space="preserve"> та здорового розвитку громади.</w:t>
      </w:r>
    </w:p>
    <w:p w14:paraId="20991B38" w14:textId="77777777" w:rsidR="00B44ED6" w:rsidRPr="00DC527E" w:rsidRDefault="00B44ED6">
      <w:pPr>
        <w:spacing w:after="200" w:line="276" w:lineRule="auto"/>
        <w:ind w:firstLine="0"/>
        <w:jc w:val="left"/>
        <w:rPr>
          <w:lang w:val="uk-UA"/>
        </w:rPr>
      </w:pPr>
      <w:r w:rsidRPr="00DC527E">
        <w:rPr>
          <w:lang w:val="uk-UA"/>
        </w:rPr>
        <w:br w:type="page"/>
      </w:r>
    </w:p>
    <w:p w14:paraId="720A9E5C" w14:textId="1EA9D65A" w:rsidR="00162646" w:rsidRPr="00DC527E" w:rsidRDefault="00BB1986" w:rsidP="002C367F">
      <w:pPr>
        <w:pStyle w:val="1"/>
        <w:rPr>
          <w:lang w:val="uk-UA"/>
        </w:rPr>
      </w:pPr>
      <w:bookmarkStart w:id="20" w:name="_Toc228426818"/>
      <w:r w:rsidRPr="00DC527E">
        <w:rPr>
          <w:lang w:val="uk-UA"/>
        </w:rPr>
        <w:lastRenderedPageBreak/>
        <w:t>Використана література</w:t>
      </w:r>
      <w:bookmarkEnd w:id="20"/>
    </w:p>
    <w:p w14:paraId="43E876B3" w14:textId="77777777" w:rsidR="002C367F" w:rsidRPr="00DC527E" w:rsidRDefault="002C367F" w:rsidP="002C367F">
      <w:pPr>
        <w:pStyle w:val="ae"/>
        <w:numPr>
          <w:ilvl w:val="0"/>
          <w:numId w:val="12"/>
        </w:numPr>
        <w:spacing w:after="60"/>
        <w:ind w:left="426" w:hanging="357"/>
        <w:contextualSpacing w:val="0"/>
        <w:rPr>
          <w:lang w:val="uk-UA"/>
        </w:rPr>
      </w:pPr>
      <w:r w:rsidRPr="00DC527E">
        <w:rPr>
          <w:lang w:val="uk-UA"/>
        </w:rPr>
        <w:t>Закон України «Про стратегічну екологічну оцінку» від 20.03.2018 № 2354-VIII.</w:t>
      </w:r>
    </w:p>
    <w:p w14:paraId="481E8565" w14:textId="77777777" w:rsidR="002C367F" w:rsidRPr="00DC527E" w:rsidRDefault="002C367F" w:rsidP="002C367F">
      <w:pPr>
        <w:pStyle w:val="ae"/>
        <w:numPr>
          <w:ilvl w:val="0"/>
          <w:numId w:val="12"/>
        </w:numPr>
        <w:spacing w:after="60"/>
        <w:ind w:left="426" w:hanging="357"/>
        <w:contextualSpacing w:val="0"/>
        <w:rPr>
          <w:lang w:val="uk-UA"/>
        </w:rPr>
      </w:pPr>
      <w:r w:rsidRPr="00DC527E">
        <w:rPr>
          <w:lang w:val="uk-UA"/>
        </w:rPr>
        <w:t>Закон України «Про Основні засади (стратегію) державної екологічної політики України на період до 2030 року» від 28.02.2019 № 2697-VIII.</w:t>
      </w:r>
    </w:p>
    <w:p w14:paraId="5B3291A3" w14:textId="77777777" w:rsidR="002C367F" w:rsidRPr="00DC527E" w:rsidRDefault="002C367F" w:rsidP="002C367F">
      <w:pPr>
        <w:pStyle w:val="ae"/>
        <w:numPr>
          <w:ilvl w:val="0"/>
          <w:numId w:val="12"/>
        </w:numPr>
        <w:spacing w:after="60"/>
        <w:ind w:left="426" w:hanging="357"/>
        <w:contextualSpacing w:val="0"/>
        <w:rPr>
          <w:lang w:val="uk-UA"/>
        </w:rPr>
      </w:pPr>
      <w:r w:rsidRPr="00DC527E">
        <w:rPr>
          <w:lang w:val="uk-UA"/>
        </w:rPr>
        <w:t>Закон України «Про управління відходами» від 20.06.2022 № 2320-IX.</w:t>
      </w:r>
    </w:p>
    <w:p w14:paraId="078E67FD" w14:textId="77777777" w:rsidR="002C367F" w:rsidRPr="00DC527E" w:rsidRDefault="002C367F" w:rsidP="002C367F">
      <w:pPr>
        <w:pStyle w:val="ae"/>
        <w:numPr>
          <w:ilvl w:val="0"/>
          <w:numId w:val="12"/>
        </w:numPr>
        <w:spacing w:after="60"/>
        <w:ind w:left="426" w:hanging="357"/>
        <w:contextualSpacing w:val="0"/>
        <w:rPr>
          <w:lang w:val="uk-UA"/>
        </w:rPr>
      </w:pPr>
      <w:r w:rsidRPr="00DC527E">
        <w:rPr>
          <w:lang w:val="uk-UA"/>
        </w:rPr>
        <w:t>Цілі сталого розвитку України до 2030 року.</w:t>
      </w:r>
    </w:p>
    <w:p w14:paraId="5A3FA588" w14:textId="77777777" w:rsidR="002C367F" w:rsidRPr="00DC527E" w:rsidRDefault="002C367F" w:rsidP="002C367F">
      <w:pPr>
        <w:pStyle w:val="ae"/>
        <w:numPr>
          <w:ilvl w:val="0"/>
          <w:numId w:val="12"/>
        </w:numPr>
        <w:spacing w:after="60"/>
        <w:ind w:left="426" w:hanging="357"/>
        <w:contextualSpacing w:val="0"/>
        <w:rPr>
          <w:lang w:val="uk-UA"/>
        </w:rPr>
      </w:pPr>
      <w:r w:rsidRPr="00DC527E">
        <w:rPr>
          <w:lang w:val="uk-UA"/>
        </w:rPr>
        <w:t>Державна стратегія регіонального розвитку на 2021-2027 роки, затверджена постановою Кабінету Міністрів України від 05.08.2020 № 695.</w:t>
      </w:r>
    </w:p>
    <w:p w14:paraId="4F48874D" w14:textId="77777777" w:rsidR="002C367F" w:rsidRPr="00DC527E" w:rsidRDefault="002C367F" w:rsidP="002C367F">
      <w:pPr>
        <w:pStyle w:val="ae"/>
        <w:numPr>
          <w:ilvl w:val="0"/>
          <w:numId w:val="12"/>
        </w:numPr>
        <w:spacing w:after="60"/>
        <w:ind w:left="426" w:hanging="357"/>
        <w:contextualSpacing w:val="0"/>
        <w:rPr>
          <w:lang w:val="uk-UA"/>
        </w:rPr>
      </w:pPr>
      <w:r w:rsidRPr="00DC527E">
        <w:rPr>
          <w:lang w:val="uk-UA"/>
        </w:rPr>
        <w:t>Стратегія екологічної безпеки та адаптації до зміни клімату до 2030 року, схвалена розпорядженням Кабінету Міністрів України від 20.10.2021 № 1363-р.</w:t>
      </w:r>
    </w:p>
    <w:p w14:paraId="4FE62CEC" w14:textId="77777777" w:rsidR="002C367F" w:rsidRPr="00DC527E" w:rsidRDefault="002C367F" w:rsidP="002C367F">
      <w:pPr>
        <w:pStyle w:val="ae"/>
        <w:numPr>
          <w:ilvl w:val="0"/>
          <w:numId w:val="12"/>
        </w:numPr>
        <w:spacing w:after="60"/>
        <w:ind w:left="426" w:hanging="357"/>
        <w:contextualSpacing w:val="0"/>
        <w:rPr>
          <w:lang w:val="uk-UA"/>
        </w:rPr>
      </w:pPr>
      <w:r w:rsidRPr="00DC527E">
        <w:rPr>
          <w:lang w:val="uk-UA"/>
        </w:rPr>
        <w:t>Операційний план заходів на 2025-2027 роки з реалізації Стратегії екологічної безпеки та адаптації до зміни клімату до 2030 року, затверджений розпорядженням Кабінету Міністрів України від 07.02.2025 № 96-р.</w:t>
      </w:r>
    </w:p>
    <w:p w14:paraId="2545036F" w14:textId="77777777" w:rsidR="002C367F" w:rsidRPr="00DC527E" w:rsidRDefault="002C367F" w:rsidP="002C367F">
      <w:pPr>
        <w:pStyle w:val="ae"/>
        <w:numPr>
          <w:ilvl w:val="0"/>
          <w:numId w:val="12"/>
        </w:numPr>
        <w:spacing w:after="60"/>
        <w:ind w:left="426" w:hanging="357"/>
        <w:contextualSpacing w:val="0"/>
        <w:rPr>
          <w:lang w:val="uk-UA"/>
        </w:rPr>
      </w:pPr>
      <w:r w:rsidRPr="00DC527E">
        <w:rPr>
          <w:lang w:val="uk-UA"/>
        </w:rPr>
        <w:t>Національний план управління відходами до 2033 року, затверджений розпорядженням Кабінету Міністрів України від 27.12.2024 № 1353-р.</w:t>
      </w:r>
    </w:p>
    <w:p w14:paraId="1C6A303A" w14:textId="01FB0600" w:rsidR="00162646" w:rsidRPr="00DC527E" w:rsidRDefault="00BB1986" w:rsidP="002C367F">
      <w:pPr>
        <w:pStyle w:val="ae"/>
        <w:numPr>
          <w:ilvl w:val="0"/>
          <w:numId w:val="12"/>
        </w:numPr>
        <w:spacing w:after="60"/>
        <w:ind w:left="426" w:hanging="357"/>
        <w:contextualSpacing w:val="0"/>
        <w:rPr>
          <w:lang w:val="uk-UA"/>
        </w:rPr>
      </w:pPr>
      <w:r w:rsidRPr="00DC527E">
        <w:rPr>
          <w:lang w:val="uk-UA"/>
        </w:rPr>
        <w:t xml:space="preserve">Стратегія розвитку </w:t>
      </w:r>
      <w:proofErr w:type="spellStart"/>
      <w:r w:rsidRPr="00DC527E">
        <w:rPr>
          <w:lang w:val="uk-UA"/>
        </w:rPr>
        <w:t>Межиріцької</w:t>
      </w:r>
      <w:proofErr w:type="spellEnd"/>
      <w:r w:rsidRPr="00DC527E">
        <w:rPr>
          <w:lang w:val="uk-UA"/>
        </w:rPr>
        <w:t xml:space="preserve"> сільської територіальної громади на період до 2034</w:t>
      </w:r>
      <w:r w:rsidR="00CB4BEB" w:rsidRPr="00DC527E">
        <w:rPr>
          <w:lang w:val="uk-UA"/>
        </w:rPr>
        <w:t> </w:t>
      </w:r>
      <w:r w:rsidRPr="00DC527E">
        <w:rPr>
          <w:lang w:val="uk-UA"/>
        </w:rPr>
        <w:t xml:space="preserve">року. </w:t>
      </w:r>
      <w:proofErr w:type="spellStart"/>
      <w:r w:rsidRPr="00DC527E">
        <w:rPr>
          <w:lang w:val="uk-UA"/>
        </w:rPr>
        <w:t>Межиріч</w:t>
      </w:r>
      <w:proofErr w:type="spellEnd"/>
      <w:r w:rsidRPr="00DC527E">
        <w:rPr>
          <w:lang w:val="uk-UA"/>
        </w:rPr>
        <w:t>, 2026.</w:t>
      </w:r>
    </w:p>
    <w:p w14:paraId="30C8DDD7" w14:textId="3E464920" w:rsidR="00162646" w:rsidRPr="00DC527E" w:rsidRDefault="00BB1986" w:rsidP="002C367F">
      <w:pPr>
        <w:pStyle w:val="ae"/>
        <w:numPr>
          <w:ilvl w:val="0"/>
          <w:numId w:val="12"/>
        </w:numPr>
        <w:spacing w:after="60"/>
        <w:ind w:left="426" w:hanging="357"/>
        <w:contextualSpacing w:val="0"/>
        <w:rPr>
          <w:lang w:val="uk-UA"/>
        </w:rPr>
      </w:pPr>
      <w:r w:rsidRPr="00DC527E">
        <w:rPr>
          <w:lang w:val="uk-UA"/>
        </w:rPr>
        <w:t xml:space="preserve">Профіль </w:t>
      </w:r>
      <w:proofErr w:type="spellStart"/>
      <w:r w:rsidRPr="00DC527E">
        <w:rPr>
          <w:lang w:val="uk-UA"/>
        </w:rPr>
        <w:t>Межиріцької</w:t>
      </w:r>
      <w:proofErr w:type="spellEnd"/>
      <w:r w:rsidRPr="00DC527E">
        <w:rPr>
          <w:lang w:val="uk-UA"/>
        </w:rPr>
        <w:t xml:space="preserve"> сільської територіальної громади Павлоградського району Дніпропетровської області. Додаток до Стратегії розвитку громади до 2034 року. </w:t>
      </w:r>
      <w:proofErr w:type="spellStart"/>
      <w:r w:rsidRPr="00DC527E">
        <w:rPr>
          <w:lang w:val="uk-UA"/>
        </w:rPr>
        <w:t>Межиріч</w:t>
      </w:r>
      <w:proofErr w:type="spellEnd"/>
      <w:r w:rsidRPr="00DC527E">
        <w:rPr>
          <w:lang w:val="uk-UA"/>
        </w:rPr>
        <w:t>, 2025.</w:t>
      </w:r>
    </w:p>
    <w:p w14:paraId="24F3407F" w14:textId="5BD26FBE" w:rsidR="00162646" w:rsidRPr="00DC527E" w:rsidRDefault="00BB1986" w:rsidP="002C367F">
      <w:pPr>
        <w:pStyle w:val="ae"/>
        <w:numPr>
          <w:ilvl w:val="0"/>
          <w:numId w:val="12"/>
        </w:numPr>
        <w:spacing w:after="60"/>
        <w:ind w:left="426" w:hanging="357"/>
        <w:contextualSpacing w:val="0"/>
        <w:rPr>
          <w:lang w:val="uk-UA"/>
        </w:rPr>
      </w:pPr>
      <w:r w:rsidRPr="00DC527E">
        <w:rPr>
          <w:lang w:val="uk-UA"/>
        </w:rPr>
        <w:t xml:space="preserve">План заходів на 2026-2027 роки з реалізації Стратегії розвитку </w:t>
      </w:r>
      <w:proofErr w:type="spellStart"/>
      <w:r w:rsidRPr="00DC527E">
        <w:rPr>
          <w:lang w:val="uk-UA"/>
        </w:rPr>
        <w:t>Межиріцької</w:t>
      </w:r>
      <w:proofErr w:type="spellEnd"/>
      <w:r w:rsidRPr="00DC527E">
        <w:rPr>
          <w:lang w:val="uk-UA"/>
        </w:rPr>
        <w:t xml:space="preserve"> сільської територіальної громади на період до 2034 року. </w:t>
      </w:r>
      <w:proofErr w:type="spellStart"/>
      <w:r w:rsidRPr="00DC527E">
        <w:rPr>
          <w:lang w:val="uk-UA"/>
        </w:rPr>
        <w:t>Межиріч</w:t>
      </w:r>
      <w:proofErr w:type="spellEnd"/>
      <w:r w:rsidRPr="00DC527E">
        <w:rPr>
          <w:lang w:val="uk-UA"/>
        </w:rPr>
        <w:t>, 2026.</w:t>
      </w:r>
    </w:p>
    <w:p w14:paraId="22FE153D" w14:textId="48EDAB55" w:rsidR="00162646" w:rsidRPr="00DC527E" w:rsidRDefault="00BB1986" w:rsidP="002C367F">
      <w:pPr>
        <w:pStyle w:val="ae"/>
        <w:numPr>
          <w:ilvl w:val="0"/>
          <w:numId w:val="12"/>
        </w:numPr>
        <w:spacing w:after="60"/>
        <w:ind w:left="426" w:hanging="357"/>
        <w:contextualSpacing w:val="0"/>
        <w:rPr>
          <w:lang w:val="uk-UA"/>
        </w:rPr>
      </w:pPr>
      <w:r w:rsidRPr="00DC527E">
        <w:rPr>
          <w:lang w:val="uk-UA"/>
        </w:rPr>
        <w:t xml:space="preserve">Офіційний </w:t>
      </w:r>
      <w:proofErr w:type="spellStart"/>
      <w:r w:rsidRPr="00DC527E">
        <w:rPr>
          <w:lang w:val="uk-UA"/>
        </w:rPr>
        <w:t>вебсайт</w:t>
      </w:r>
      <w:proofErr w:type="spellEnd"/>
      <w:r w:rsidRPr="00DC527E">
        <w:rPr>
          <w:lang w:val="uk-UA"/>
        </w:rPr>
        <w:t xml:space="preserve"> </w:t>
      </w:r>
      <w:proofErr w:type="spellStart"/>
      <w:r w:rsidRPr="00DC527E">
        <w:rPr>
          <w:lang w:val="uk-UA"/>
        </w:rPr>
        <w:t>Межиріцької</w:t>
      </w:r>
      <w:proofErr w:type="spellEnd"/>
      <w:r w:rsidRPr="00DC527E">
        <w:rPr>
          <w:lang w:val="uk-UA"/>
        </w:rPr>
        <w:t xml:space="preserve"> сільської територіальної громади Павлоградського району Дніпропетровської області</w:t>
      </w:r>
      <w:r w:rsidR="00CB4BEB" w:rsidRPr="00DC527E">
        <w:rPr>
          <w:lang w:val="uk-UA"/>
        </w:rPr>
        <w:t xml:space="preserve"> (</w:t>
      </w:r>
      <w:hyperlink r:id="rId8" w:history="1">
        <w:r w:rsidR="00CB4BEB" w:rsidRPr="00DC527E">
          <w:rPr>
            <w:rStyle w:val="aff8"/>
            <w:lang w:val="uk-UA"/>
          </w:rPr>
          <w:t>https://mezhyrich.otg.dp.gov.ua/</w:t>
        </w:r>
      </w:hyperlink>
      <w:r w:rsidR="00CB4BEB" w:rsidRPr="00DC527E">
        <w:rPr>
          <w:lang w:val="uk-UA"/>
        </w:rPr>
        <w:t>)</w:t>
      </w:r>
      <w:r w:rsidRPr="00DC527E">
        <w:rPr>
          <w:lang w:val="uk-UA"/>
        </w:rPr>
        <w:t>.</w:t>
      </w:r>
      <w:r w:rsidR="00CB4BEB" w:rsidRPr="00DC527E">
        <w:rPr>
          <w:lang w:val="uk-UA"/>
        </w:rPr>
        <w:t xml:space="preserve"> </w:t>
      </w:r>
    </w:p>
    <w:p w14:paraId="08819B7B" w14:textId="7D3D3B7A" w:rsidR="00162646" w:rsidRPr="00DC527E" w:rsidRDefault="00BB1986" w:rsidP="002C367F">
      <w:pPr>
        <w:pStyle w:val="ae"/>
        <w:numPr>
          <w:ilvl w:val="0"/>
          <w:numId w:val="12"/>
        </w:numPr>
        <w:spacing w:after="60"/>
        <w:ind w:left="426" w:hanging="357"/>
        <w:contextualSpacing w:val="0"/>
        <w:rPr>
          <w:lang w:val="uk-UA"/>
        </w:rPr>
      </w:pPr>
      <w:r w:rsidRPr="00DC527E">
        <w:rPr>
          <w:lang w:val="uk-UA"/>
        </w:rPr>
        <w:t>Звіт про стратегічну екологічну оцінку проєкту оновленої Стратегії розвитку Дніпропетровської області на період до 2027 року. 2025.</w:t>
      </w:r>
    </w:p>
    <w:p w14:paraId="047618BE" w14:textId="0EB64900" w:rsidR="00162646" w:rsidRPr="00DC527E" w:rsidRDefault="00BB1986" w:rsidP="002C367F">
      <w:pPr>
        <w:pStyle w:val="ae"/>
        <w:numPr>
          <w:ilvl w:val="0"/>
          <w:numId w:val="12"/>
        </w:numPr>
        <w:spacing w:after="60"/>
        <w:ind w:left="426" w:hanging="357"/>
        <w:contextualSpacing w:val="0"/>
        <w:rPr>
          <w:lang w:val="uk-UA"/>
        </w:rPr>
      </w:pPr>
      <w:r w:rsidRPr="00DC527E">
        <w:rPr>
          <w:lang w:val="uk-UA"/>
        </w:rPr>
        <w:t>Дніпропетровська обласна комплексна програма (стратегія) екологічної безпеки та запобігання змінам клімату на 2016-2025 роки.</w:t>
      </w:r>
    </w:p>
    <w:p w14:paraId="419FEDA4" w14:textId="68C08469" w:rsidR="00162646" w:rsidRPr="00DC527E" w:rsidRDefault="00BB1986" w:rsidP="002C367F">
      <w:pPr>
        <w:pStyle w:val="ae"/>
        <w:numPr>
          <w:ilvl w:val="0"/>
          <w:numId w:val="12"/>
        </w:numPr>
        <w:spacing w:after="60"/>
        <w:ind w:left="426" w:hanging="357"/>
        <w:contextualSpacing w:val="0"/>
        <w:rPr>
          <w:lang w:val="uk-UA"/>
        </w:rPr>
      </w:pPr>
      <w:r w:rsidRPr="00DC527E">
        <w:rPr>
          <w:lang w:val="uk-UA"/>
        </w:rPr>
        <w:t>Регіональний план управління відходами у Дніпропетровській області до 2030 року.</w:t>
      </w:r>
    </w:p>
    <w:p w14:paraId="2F6C8465" w14:textId="34B05A56" w:rsidR="00162646" w:rsidRPr="00DC527E" w:rsidRDefault="00BB1986" w:rsidP="002C367F">
      <w:pPr>
        <w:pStyle w:val="ae"/>
        <w:numPr>
          <w:ilvl w:val="0"/>
          <w:numId w:val="12"/>
        </w:numPr>
        <w:spacing w:after="60"/>
        <w:ind w:left="426" w:hanging="357"/>
        <w:contextualSpacing w:val="0"/>
        <w:rPr>
          <w:lang w:val="uk-UA"/>
        </w:rPr>
      </w:pPr>
      <w:r w:rsidRPr="00DC527E">
        <w:rPr>
          <w:lang w:val="uk-UA"/>
        </w:rPr>
        <w:t>Програма державного моніторингу у галузі охорони атмосферного повітря для Дніпропетровської зони на 2023-2027 роки.</w:t>
      </w:r>
    </w:p>
    <w:p w14:paraId="711FEC08" w14:textId="2983B600" w:rsidR="00162646" w:rsidRPr="00DC527E" w:rsidRDefault="00BB1986" w:rsidP="002C367F">
      <w:pPr>
        <w:pStyle w:val="ae"/>
        <w:numPr>
          <w:ilvl w:val="0"/>
          <w:numId w:val="12"/>
        </w:numPr>
        <w:spacing w:after="60"/>
        <w:ind w:left="426" w:hanging="357"/>
        <w:contextualSpacing w:val="0"/>
        <w:rPr>
          <w:lang w:val="uk-UA"/>
        </w:rPr>
      </w:pPr>
      <w:r w:rsidRPr="00DC527E">
        <w:rPr>
          <w:lang w:val="uk-UA"/>
        </w:rPr>
        <w:t xml:space="preserve">Програма </w:t>
      </w:r>
      <w:proofErr w:type="spellStart"/>
      <w:r w:rsidRPr="00DC527E">
        <w:rPr>
          <w:lang w:val="uk-UA"/>
        </w:rPr>
        <w:t>термомодернізації</w:t>
      </w:r>
      <w:proofErr w:type="spellEnd"/>
      <w:r w:rsidRPr="00DC527E">
        <w:rPr>
          <w:lang w:val="uk-UA"/>
        </w:rPr>
        <w:t xml:space="preserve"> об’єктів комунальної сфери у Дніпропетровській області на 2015-2038 роки.</w:t>
      </w:r>
    </w:p>
    <w:p w14:paraId="70AEEAD6" w14:textId="1C1027C2" w:rsidR="00162646" w:rsidRPr="00DC527E" w:rsidRDefault="00BB1986" w:rsidP="002C367F">
      <w:pPr>
        <w:pStyle w:val="ae"/>
        <w:numPr>
          <w:ilvl w:val="0"/>
          <w:numId w:val="12"/>
        </w:numPr>
        <w:spacing w:after="60"/>
        <w:ind w:left="426" w:hanging="357"/>
        <w:contextualSpacing w:val="0"/>
        <w:rPr>
          <w:lang w:val="uk-UA"/>
        </w:rPr>
      </w:pPr>
      <w:r w:rsidRPr="00DC527E">
        <w:rPr>
          <w:lang w:val="uk-UA"/>
        </w:rPr>
        <w:t>Програма підтримки встановлення сонячних та вітрових електростанцій та підтримки децентралізованих систем генерації в домогосподарствах у Дніпропетровській області на 2025-2026 роки.</w:t>
      </w:r>
    </w:p>
    <w:p w14:paraId="59F221E8" w14:textId="2E55013C" w:rsidR="00162646" w:rsidRPr="00DC527E" w:rsidRDefault="00BB1986" w:rsidP="002C367F">
      <w:pPr>
        <w:pStyle w:val="ae"/>
        <w:numPr>
          <w:ilvl w:val="0"/>
          <w:numId w:val="12"/>
        </w:numPr>
        <w:spacing w:after="60"/>
        <w:ind w:left="426" w:hanging="357"/>
        <w:contextualSpacing w:val="0"/>
        <w:rPr>
          <w:lang w:val="uk-UA"/>
        </w:rPr>
      </w:pPr>
      <w:proofErr w:type="spellStart"/>
      <w:r w:rsidRPr="00DC527E">
        <w:rPr>
          <w:lang w:val="uk-UA"/>
        </w:rPr>
        <w:t>Directive</w:t>
      </w:r>
      <w:proofErr w:type="spellEnd"/>
      <w:r w:rsidRPr="00DC527E">
        <w:rPr>
          <w:lang w:val="uk-UA"/>
        </w:rPr>
        <w:t xml:space="preserve"> 2001/42/EC </w:t>
      </w:r>
      <w:proofErr w:type="spellStart"/>
      <w:r w:rsidRPr="00DC527E">
        <w:rPr>
          <w:lang w:val="uk-UA"/>
        </w:rPr>
        <w:t>of</w:t>
      </w:r>
      <w:proofErr w:type="spellEnd"/>
      <w:r w:rsidRPr="00DC527E">
        <w:rPr>
          <w:lang w:val="uk-UA"/>
        </w:rPr>
        <w:t xml:space="preserve"> </w:t>
      </w:r>
      <w:proofErr w:type="spellStart"/>
      <w:r w:rsidRPr="00DC527E">
        <w:rPr>
          <w:lang w:val="uk-UA"/>
        </w:rPr>
        <w:t>the</w:t>
      </w:r>
      <w:proofErr w:type="spellEnd"/>
      <w:r w:rsidRPr="00DC527E">
        <w:rPr>
          <w:lang w:val="uk-UA"/>
        </w:rPr>
        <w:t xml:space="preserve"> </w:t>
      </w:r>
      <w:proofErr w:type="spellStart"/>
      <w:r w:rsidRPr="00DC527E">
        <w:rPr>
          <w:lang w:val="uk-UA"/>
        </w:rPr>
        <w:t>European</w:t>
      </w:r>
      <w:proofErr w:type="spellEnd"/>
      <w:r w:rsidRPr="00DC527E">
        <w:rPr>
          <w:lang w:val="uk-UA"/>
        </w:rPr>
        <w:t xml:space="preserve"> </w:t>
      </w:r>
      <w:proofErr w:type="spellStart"/>
      <w:r w:rsidRPr="00DC527E">
        <w:rPr>
          <w:lang w:val="uk-UA"/>
        </w:rPr>
        <w:t>Parliament</w:t>
      </w:r>
      <w:proofErr w:type="spellEnd"/>
      <w:r w:rsidRPr="00DC527E">
        <w:rPr>
          <w:lang w:val="uk-UA"/>
        </w:rPr>
        <w:t xml:space="preserve"> </w:t>
      </w:r>
      <w:proofErr w:type="spellStart"/>
      <w:r w:rsidRPr="00DC527E">
        <w:rPr>
          <w:lang w:val="uk-UA"/>
        </w:rPr>
        <w:t>and</w:t>
      </w:r>
      <w:proofErr w:type="spellEnd"/>
      <w:r w:rsidRPr="00DC527E">
        <w:rPr>
          <w:lang w:val="uk-UA"/>
        </w:rPr>
        <w:t xml:space="preserve"> </w:t>
      </w:r>
      <w:proofErr w:type="spellStart"/>
      <w:r w:rsidRPr="00DC527E">
        <w:rPr>
          <w:lang w:val="uk-UA"/>
        </w:rPr>
        <w:t>of</w:t>
      </w:r>
      <w:proofErr w:type="spellEnd"/>
      <w:r w:rsidRPr="00DC527E">
        <w:rPr>
          <w:lang w:val="uk-UA"/>
        </w:rPr>
        <w:t xml:space="preserve"> </w:t>
      </w:r>
      <w:proofErr w:type="spellStart"/>
      <w:r w:rsidRPr="00DC527E">
        <w:rPr>
          <w:lang w:val="uk-UA"/>
        </w:rPr>
        <w:t>the</w:t>
      </w:r>
      <w:proofErr w:type="spellEnd"/>
      <w:r w:rsidRPr="00DC527E">
        <w:rPr>
          <w:lang w:val="uk-UA"/>
        </w:rPr>
        <w:t xml:space="preserve"> </w:t>
      </w:r>
      <w:proofErr w:type="spellStart"/>
      <w:r w:rsidRPr="00DC527E">
        <w:rPr>
          <w:lang w:val="uk-UA"/>
        </w:rPr>
        <w:t>Council</w:t>
      </w:r>
      <w:proofErr w:type="spellEnd"/>
      <w:r w:rsidRPr="00DC527E">
        <w:rPr>
          <w:lang w:val="uk-UA"/>
        </w:rPr>
        <w:t xml:space="preserve"> </w:t>
      </w:r>
      <w:proofErr w:type="spellStart"/>
      <w:r w:rsidRPr="00DC527E">
        <w:rPr>
          <w:lang w:val="uk-UA"/>
        </w:rPr>
        <w:t>on</w:t>
      </w:r>
      <w:proofErr w:type="spellEnd"/>
      <w:r w:rsidRPr="00DC527E">
        <w:rPr>
          <w:lang w:val="uk-UA"/>
        </w:rPr>
        <w:t xml:space="preserve"> </w:t>
      </w:r>
      <w:proofErr w:type="spellStart"/>
      <w:r w:rsidRPr="00DC527E">
        <w:rPr>
          <w:lang w:val="uk-UA"/>
        </w:rPr>
        <w:t>the</w:t>
      </w:r>
      <w:proofErr w:type="spellEnd"/>
      <w:r w:rsidRPr="00DC527E">
        <w:rPr>
          <w:lang w:val="uk-UA"/>
        </w:rPr>
        <w:t xml:space="preserve"> </w:t>
      </w:r>
      <w:proofErr w:type="spellStart"/>
      <w:r w:rsidRPr="00DC527E">
        <w:rPr>
          <w:lang w:val="uk-UA"/>
        </w:rPr>
        <w:t>assessment</w:t>
      </w:r>
      <w:proofErr w:type="spellEnd"/>
      <w:r w:rsidRPr="00DC527E">
        <w:rPr>
          <w:lang w:val="uk-UA"/>
        </w:rPr>
        <w:t xml:space="preserve"> </w:t>
      </w:r>
      <w:proofErr w:type="spellStart"/>
      <w:r w:rsidRPr="00DC527E">
        <w:rPr>
          <w:lang w:val="uk-UA"/>
        </w:rPr>
        <w:t>of</w:t>
      </w:r>
      <w:proofErr w:type="spellEnd"/>
      <w:r w:rsidRPr="00DC527E">
        <w:rPr>
          <w:lang w:val="uk-UA"/>
        </w:rPr>
        <w:t xml:space="preserve"> </w:t>
      </w:r>
      <w:proofErr w:type="spellStart"/>
      <w:r w:rsidRPr="00DC527E">
        <w:rPr>
          <w:lang w:val="uk-UA"/>
        </w:rPr>
        <w:t>the</w:t>
      </w:r>
      <w:proofErr w:type="spellEnd"/>
      <w:r w:rsidRPr="00DC527E">
        <w:rPr>
          <w:lang w:val="uk-UA"/>
        </w:rPr>
        <w:t xml:space="preserve"> </w:t>
      </w:r>
      <w:proofErr w:type="spellStart"/>
      <w:r w:rsidRPr="00DC527E">
        <w:rPr>
          <w:lang w:val="uk-UA"/>
        </w:rPr>
        <w:t>effects</w:t>
      </w:r>
      <w:proofErr w:type="spellEnd"/>
      <w:r w:rsidRPr="00DC527E">
        <w:rPr>
          <w:lang w:val="uk-UA"/>
        </w:rPr>
        <w:t xml:space="preserve"> </w:t>
      </w:r>
      <w:proofErr w:type="spellStart"/>
      <w:r w:rsidRPr="00DC527E">
        <w:rPr>
          <w:lang w:val="uk-UA"/>
        </w:rPr>
        <w:t>of</w:t>
      </w:r>
      <w:proofErr w:type="spellEnd"/>
      <w:r w:rsidRPr="00DC527E">
        <w:rPr>
          <w:lang w:val="uk-UA"/>
        </w:rPr>
        <w:t xml:space="preserve"> </w:t>
      </w:r>
      <w:proofErr w:type="spellStart"/>
      <w:r w:rsidRPr="00DC527E">
        <w:rPr>
          <w:lang w:val="uk-UA"/>
        </w:rPr>
        <w:t>certain</w:t>
      </w:r>
      <w:proofErr w:type="spellEnd"/>
      <w:r w:rsidRPr="00DC527E">
        <w:rPr>
          <w:lang w:val="uk-UA"/>
        </w:rPr>
        <w:t xml:space="preserve"> </w:t>
      </w:r>
      <w:proofErr w:type="spellStart"/>
      <w:r w:rsidRPr="00DC527E">
        <w:rPr>
          <w:lang w:val="uk-UA"/>
        </w:rPr>
        <w:t>plans</w:t>
      </w:r>
      <w:proofErr w:type="spellEnd"/>
      <w:r w:rsidRPr="00DC527E">
        <w:rPr>
          <w:lang w:val="uk-UA"/>
        </w:rPr>
        <w:t xml:space="preserve"> </w:t>
      </w:r>
      <w:proofErr w:type="spellStart"/>
      <w:r w:rsidRPr="00DC527E">
        <w:rPr>
          <w:lang w:val="uk-UA"/>
        </w:rPr>
        <w:t>and</w:t>
      </w:r>
      <w:proofErr w:type="spellEnd"/>
      <w:r w:rsidRPr="00DC527E">
        <w:rPr>
          <w:lang w:val="uk-UA"/>
        </w:rPr>
        <w:t xml:space="preserve"> </w:t>
      </w:r>
      <w:proofErr w:type="spellStart"/>
      <w:r w:rsidRPr="00DC527E">
        <w:rPr>
          <w:lang w:val="uk-UA"/>
        </w:rPr>
        <w:t>programmes</w:t>
      </w:r>
      <w:proofErr w:type="spellEnd"/>
      <w:r w:rsidRPr="00DC527E">
        <w:rPr>
          <w:lang w:val="uk-UA"/>
        </w:rPr>
        <w:t xml:space="preserve"> </w:t>
      </w:r>
      <w:proofErr w:type="spellStart"/>
      <w:r w:rsidRPr="00DC527E">
        <w:rPr>
          <w:lang w:val="uk-UA"/>
        </w:rPr>
        <w:t>on</w:t>
      </w:r>
      <w:proofErr w:type="spellEnd"/>
      <w:r w:rsidRPr="00DC527E">
        <w:rPr>
          <w:lang w:val="uk-UA"/>
        </w:rPr>
        <w:t xml:space="preserve"> </w:t>
      </w:r>
      <w:proofErr w:type="spellStart"/>
      <w:r w:rsidRPr="00DC527E">
        <w:rPr>
          <w:lang w:val="uk-UA"/>
        </w:rPr>
        <w:t>the</w:t>
      </w:r>
      <w:proofErr w:type="spellEnd"/>
      <w:r w:rsidRPr="00DC527E">
        <w:rPr>
          <w:lang w:val="uk-UA"/>
        </w:rPr>
        <w:t xml:space="preserve"> </w:t>
      </w:r>
      <w:proofErr w:type="spellStart"/>
      <w:r w:rsidRPr="00DC527E">
        <w:rPr>
          <w:lang w:val="uk-UA"/>
        </w:rPr>
        <w:t>environment</w:t>
      </w:r>
      <w:proofErr w:type="spellEnd"/>
      <w:r w:rsidRPr="00DC527E">
        <w:rPr>
          <w:lang w:val="uk-UA"/>
        </w:rPr>
        <w:t>.</w:t>
      </w:r>
    </w:p>
    <w:p w14:paraId="390B9F3E" w14:textId="49496FC4" w:rsidR="00162646" w:rsidRPr="00DC527E" w:rsidRDefault="00BB1986" w:rsidP="002C367F">
      <w:pPr>
        <w:pStyle w:val="ae"/>
        <w:numPr>
          <w:ilvl w:val="0"/>
          <w:numId w:val="12"/>
        </w:numPr>
        <w:spacing w:after="60"/>
        <w:ind w:left="426" w:hanging="357"/>
        <w:contextualSpacing w:val="0"/>
        <w:rPr>
          <w:lang w:val="uk-UA"/>
        </w:rPr>
      </w:pPr>
      <w:proofErr w:type="spellStart"/>
      <w:r w:rsidRPr="00DC527E">
        <w:rPr>
          <w:lang w:val="uk-UA"/>
        </w:rPr>
        <w:t>Protocol</w:t>
      </w:r>
      <w:proofErr w:type="spellEnd"/>
      <w:r w:rsidRPr="00DC527E">
        <w:rPr>
          <w:lang w:val="uk-UA"/>
        </w:rPr>
        <w:t xml:space="preserve"> </w:t>
      </w:r>
      <w:proofErr w:type="spellStart"/>
      <w:r w:rsidRPr="00DC527E">
        <w:rPr>
          <w:lang w:val="uk-UA"/>
        </w:rPr>
        <w:t>on</w:t>
      </w:r>
      <w:proofErr w:type="spellEnd"/>
      <w:r w:rsidRPr="00DC527E">
        <w:rPr>
          <w:lang w:val="uk-UA"/>
        </w:rPr>
        <w:t xml:space="preserve"> </w:t>
      </w:r>
      <w:proofErr w:type="spellStart"/>
      <w:r w:rsidRPr="00DC527E">
        <w:rPr>
          <w:lang w:val="uk-UA"/>
        </w:rPr>
        <w:t>Strategic</w:t>
      </w:r>
      <w:proofErr w:type="spellEnd"/>
      <w:r w:rsidRPr="00DC527E">
        <w:rPr>
          <w:lang w:val="uk-UA"/>
        </w:rPr>
        <w:t xml:space="preserve"> </w:t>
      </w:r>
      <w:proofErr w:type="spellStart"/>
      <w:r w:rsidRPr="00DC527E">
        <w:rPr>
          <w:lang w:val="uk-UA"/>
        </w:rPr>
        <w:t>Environmental</w:t>
      </w:r>
      <w:proofErr w:type="spellEnd"/>
      <w:r w:rsidRPr="00DC527E">
        <w:rPr>
          <w:lang w:val="uk-UA"/>
        </w:rPr>
        <w:t xml:space="preserve"> </w:t>
      </w:r>
      <w:proofErr w:type="spellStart"/>
      <w:r w:rsidRPr="00DC527E">
        <w:rPr>
          <w:lang w:val="uk-UA"/>
        </w:rPr>
        <w:t>Assessment</w:t>
      </w:r>
      <w:proofErr w:type="spellEnd"/>
      <w:r w:rsidRPr="00DC527E">
        <w:rPr>
          <w:lang w:val="uk-UA"/>
        </w:rPr>
        <w:t xml:space="preserve"> </w:t>
      </w:r>
      <w:proofErr w:type="spellStart"/>
      <w:r w:rsidRPr="00DC527E">
        <w:rPr>
          <w:lang w:val="uk-UA"/>
        </w:rPr>
        <w:t>to</w:t>
      </w:r>
      <w:proofErr w:type="spellEnd"/>
      <w:r w:rsidRPr="00DC527E">
        <w:rPr>
          <w:lang w:val="uk-UA"/>
        </w:rPr>
        <w:t xml:space="preserve"> </w:t>
      </w:r>
      <w:proofErr w:type="spellStart"/>
      <w:r w:rsidRPr="00DC527E">
        <w:rPr>
          <w:lang w:val="uk-UA"/>
        </w:rPr>
        <w:t>the</w:t>
      </w:r>
      <w:proofErr w:type="spellEnd"/>
      <w:r w:rsidRPr="00DC527E">
        <w:rPr>
          <w:lang w:val="uk-UA"/>
        </w:rPr>
        <w:t xml:space="preserve"> </w:t>
      </w:r>
      <w:proofErr w:type="spellStart"/>
      <w:r w:rsidRPr="00DC527E">
        <w:rPr>
          <w:lang w:val="uk-UA"/>
        </w:rPr>
        <w:t>Convention</w:t>
      </w:r>
      <w:proofErr w:type="spellEnd"/>
      <w:r w:rsidRPr="00DC527E">
        <w:rPr>
          <w:lang w:val="uk-UA"/>
        </w:rPr>
        <w:t xml:space="preserve"> </w:t>
      </w:r>
      <w:proofErr w:type="spellStart"/>
      <w:r w:rsidRPr="00DC527E">
        <w:rPr>
          <w:lang w:val="uk-UA"/>
        </w:rPr>
        <w:t>on</w:t>
      </w:r>
      <w:proofErr w:type="spellEnd"/>
      <w:r w:rsidRPr="00DC527E">
        <w:rPr>
          <w:lang w:val="uk-UA"/>
        </w:rPr>
        <w:t xml:space="preserve"> </w:t>
      </w:r>
      <w:proofErr w:type="spellStart"/>
      <w:r w:rsidRPr="00DC527E">
        <w:rPr>
          <w:lang w:val="uk-UA"/>
        </w:rPr>
        <w:t>Environmental</w:t>
      </w:r>
      <w:proofErr w:type="spellEnd"/>
      <w:r w:rsidRPr="00DC527E">
        <w:rPr>
          <w:lang w:val="uk-UA"/>
        </w:rPr>
        <w:t xml:space="preserve"> </w:t>
      </w:r>
      <w:proofErr w:type="spellStart"/>
      <w:r w:rsidRPr="00DC527E">
        <w:rPr>
          <w:lang w:val="uk-UA"/>
        </w:rPr>
        <w:t>Impact</w:t>
      </w:r>
      <w:proofErr w:type="spellEnd"/>
      <w:r w:rsidRPr="00DC527E">
        <w:rPr>
          <w:lang w:val="uk-UA"/>
        </w:rPr>
        <w:t xml:space="preserve"> </w:t>
      </w:r>
      <w:proofErr w:type="spellStart"/>
      <w:r w:rsidRPr="00DC527E">
        <w:rPr>
          <w:lang w:val="uk-UA"/>
        </w:rPr>
        <w:t>Assessment</w:t>
      </w:r>
      <w:proofErr w:type="spellEnd"/>
      <w:r w:rsidRPr="00DC527E">
        <w:rPr>
          <w:lang w:val="uk-UA"/>
        </w:rPr>
        <w:t xml:space="preserve"> </w:t>
      </w:r>
      <w:proofErr w:type="spellStart"/>
      <w:r w:rsidRPr="00DC527E">
        <w:rPr>
          <w:lang w:val="uk-UA"/>
        </w:rPr>
        <w:t>in</w:t>
      </w:r>
      <w:proofErr w:type="spellEnd"/>
      <w:r w:rsidRPr="00DC527E">
        <w:rPr>
          <w:lang w:val="uk-UA"/>
        </w:rPr>
        <w:t xml:space="preserve"> a </w:t>
      </w:r>
      <w:proofErr w:type="spellStart"/>
      <w:r w:rsidRPr="00DC527E">
        <w:rPr>
          <w:lang w:val="uk-UA"/>
        </w:rPr>
        <w:t>Transboundary</w:t>
      </w:r>
      <w:proofErr w:type="spellEnd"/>
      <w:r w:rsidRPr="00DC527E">
        <w:rPr>
          <w:lang w:val="uk-UA"/>
        </w:rPr>
        <w:t xml:space="preserve"> </w:t>
      </w:r>
      <w:proofErr w:type="spellStart"/>
      <w:r w:rsidRPr="00DC527E">
        <w:rPr>
          <w:lang w:val="uk-UA"/>
        </w:rPr>
        <w:t>Context</w:t>
      </w:r>
      <w:proofErr w:type="spellEnd"/>
      <w:r w:rsidRPr="00DC527E">
        <w:rPr>
          <w:lang w:val="uk-UA"/>
        </w:rPr>
        <w:t>.</w:t>
      </w:r>
    </w:p>
    <w:sectPr w:rsidR="00162646" w:rsidRPr="00DC527E" w:rsidSect="00034616">
      <w:footerReference w:type="default" r:id="rId9"/>
      <w:pgSz w:w="11906" w:h="16838"/>
      <w:pgMar w:top="1134" w:right="964" w:bottom="1020"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3DE19" w14:textId="77777777" w:rsidR="001C0B82" w:rsidRDefault="001C0B82">
      <w:r>
        <w:separator/>
      </w:r>
    </w:p>
  </w:endnote>
  <w:endnote w:type="continuationSeparator" w:id="0">
    <w:p w14:paraId="40FC85B4" w14:textId="77777777" w:rsidR="001C0B82" w:rsidRDefault="001C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6C65F" w14:textId="5E01692D" w:rsidR="00162646" w:rsidRDefault="00BB1986" w:rsidP="00836314">
    <w:pPr>
      <w:pStyle w:val="a7"/>
      <w:jc w:val="right"/>
    </w:pPr>
    <w:r>
      <w:fldChar w:fldCharType="begin"/>
    </w:r>
    <w:r>
      <w:instrText>PAGE</w:instrText>
    </w:r>
    <w:r>
      <w:fldChar w:fldCharType="separate"/>
    </w:r>
    <w:r w:rsidR="0083631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27F75" w14:textId="77777777" w:rsidR="001C0B82" w:rsidRDefault="001C0B82">
      <w:r>
        <w:separator/>
      </w:r>
    </w:p>
  </w:footnote>
  <w:footnote w:type="continuationSeparator" w:id="0">
    <w:p w14:paraId="1DFEF656" w14:textId="77777777" w:rsidR="001C0B82" w:rsidRDefault="001C0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6212E54"/>
    <w:multiLevelType w:val="hybridMultilevel"/>
    <w:tmpl w:val="30EA0646"/>
    <w:lvl w:ilvl="0" w:tplc="CD2CA28A">
      <w:start w:val="1"/>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0" w15:restartNumberingAfterBreak="0">
    <w:nsid w:val="291119E6"/>
    <w:multiLevelType w:val="hybridMultilevel"/>
    <w:tmpl w:val="49AA7A82"/>
    <w:lvl w:ilvl="0" w:tplc="F744A696">
      <w:numFmt w:val="bullet"/>
      <w:lvlText w:val="–"/>
      <w:lvlJc w:val="left"/>
      <w:pPr>
        <w:ind w:left="1080" w:hanging="360"/>
      </w:pPr>
      <w:rPr>
        <w:rFonts w:ascii="Times New Roman" w:eastAsia="Times New Roman" w:hAnsi="Times New Roman" w:cs="Times New Roman"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1" w15:restartNumberingAfterBreak="0">
    <w:nsid w:val="66257195"/>
    <w:multiLevelType w:val="hybridMultilevel"/>
    <w:tmpl w:val="88BE8C0A"/>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2646"/>
    <w:rsid w:val="001C0B82"/>
    <w:rsid w:val="0029639D"/>
    <w:rsid w:val="002A3DF8"/>
    <w:rsid w:val="002C367F"/>
    <w:rsid w:val="002D6E9B"/>
    <w:rsid w:val="00326F90"/>
    <w:rsid w:val="003C423E"/>
    <w:rsid w:val="005B35F1"/>
    <w:rsid w:val="0066558B"/>
    <w:rsid w:val="00722B5C"/>
    <w:rsid w:val="00766C89"/>
    <w:rsid w:val="00836314"/>
    <w:rsid w:val="008D3C2F"/>
    <w:rsid w:val="00AA1D8D"/>
    <w:rsid w:val="00B42402"/>
    <w:rsid w:val="00B44950"/>
    <w:rsid w:val="00B44ED6"/>
    <w:rsid w:val="00B47730"/>
    <w:rsid w:val="00BB1986"/>
    <w:rsid w:val="00CB0664"/>
    <w:rsid w:val="00CB4BEB"/>
    <w:rsid w:val="00CF6D0F"/>
    <w:rsid w:val="00DC527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889A30"/>
  <w14:defaultImageDpi w14:val="300"/>
  <w15:docId w15:val="{039E06DA-0FAB-4B52-B38B-9420905B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A3DF8"/>
    <w:pPr>
      <w:spacing w:after="0" w:line="240" w:lineRule="auto"/>
      <w:ind w:firstLine="720"/>
      <w:jc w:val="both"/>
    </w:pPr>
    <w:rPr>
      <w:rFonts w:ascii="Times New Roman" w:eastAsia="Times New Roman" w:hAnsi="Times New Roman"/>
      <w:sz w:val="24"/>
    </w:rPr>
  </w:style>
  <w:style w:type="paragraph" w:styleId="1">
    <w:name w:val="heading 1"/>
    <w:basedOn w:val="a1"/>
    <w:next w:val="a1"/>
    <w:link w:val="10"/>
    <w:uiPriority w:val="9"/>
    <w:qFormat/>
    <w:rsid w:val="00B42402"/>
    <w:pPr>
      <w:keepNext/>
      <w:keepLines/>
      <w:spacing w:before="360" w:after="240"/>
      <w:ind w:firstLine="0"/>
      <w:outlineLvl w:val="0"/>
    </w:pPr>
    <w:rPr>
      <w:rFonts w:eastAsiaTheme="majorEastAsia" w:cstheme="majorBidi"/>
      <w:b/>
      <w:bCs/>
      <w:sz w:val="28"/>
      <w:szCs w:val="28"/>
    </w:rPr>
  </w:style>
  <w:style w:type="paragraph" w:styleId="21">
    <w:name w:val="heading 2"/>
    <w:basedOn w:val="a1"/>
    <w:next w:val="a1"/>
    <w:link w:val="22"/>
    <w:uiPriority w:val="9"/>
    <w:unhideWhenUsed/>
    <w:qFormat/>
    <w:rsid w:val="00B42402"/>
    <w:pPr>
      <w:keepNext/>
      <w:keepLines/>
      <w:spacing w:before="240" w:after="120"/>
      <w:jc w:val="left"/>
      <w:outlineLvl w:val="1"/>
    </w:pPr>
    <w:rPr>
      <w:rFonts w:eastAsiaTheme="majorEastAsia" w:cstheme="majorBidi"/>
      <w:b/>
      <w:bCs/>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2E5496"/>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B42402"/>
    <w:rPr>
      <w:rFonts w:ascii="Times New Roman" w:eastAsiaTheme="majorEastAsia" w:hAnsi="Times New Roman" w:cstheme="majorBidi"/>
      <w:b/>
      <w:bCs/>
      <w:sz w:val="28"/>
      <w:szCs w:val="28"/>
    </w:rPr>
  </w:style>
  <w:style w:type="character" w:customStyle="1" w:styleId="22">
    <w:name w:val="Заголовок 2 Знак"/>
    <w:basedOn w:val="a2"/>
    <w:link w:val="21"/>
    <w:uiPriority w:val="9"/>
    <w:rsid w:val="00B42402"/>
    <w:rPr>
      <w:rFonts w:ascii="Times New Roman" w:eastAsiaTheme="majorEastAsia" w:hAnsi="Times New Roman" w:cstheme="majorBidi"/>
      <w:b/>
      <w:bCs/>
      <w:sz w:val="24"/>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b/>
      <w:color w:val="1F4E79"/>
      <w:spacing w:val="5"/>
      <w:kern w:val="28"/>
      <w:sz w:val="36"/>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ind w:firstLine="720"/>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14">
    <w:name w:val="toc 1"/>
    <w:basedOn w:val="a1"/>
    <w:next w:val="a1"/>
    <w:autoRedefine/>
    <w:uiPriority w:val="39"/>
    <w:unhideWhenUsed/>
    <w:rsid w:val="00B44ED6"/>
    <w:pPr>
      <w:tabs>
        <w:tab w:val="right" w:leader="dot" w:pos="9628"/>
      </w:tabs>
      <w:spacing w:after="100"/>
      <w:ind w:left="284" w:hanging="284"/>
      <w:jc w:val="left"/>
    </w:pPr>
  </w:style>
  <w:style w:type="paragraph" w:styleId="2c">
    <w:name w:val="toc 2"/>
    <w:basedOn w:val="a1"/>
    <w:next w:val="a1"/>
    <w:autoRedefine/>
    <w:uiPriority w:val="39"/>
    <w:unhideWhenUsed/>
    <w:rsid w:val="00B44ED6"/>
    <w:pPr>
      <w:tabs>
        <w:tab w:val="right" w:leader="dot" w:pos="9628"/>
      </w:tabs>
      <w:ind w:left="238" w:firstLine="0"/>
      <w:jc w:val="left"/>
    </w:pPr>
  </w:style>
  <w:style w:type="character" w:styleId="aff8">
    <w:name w:val="Hyperlink"/>
    <w:basedOn w:val="a2"/>
    <w:uiPriority w:val="99"/>
    <w:unhideWhenUsed/>
    <w:rsid w:val="00B44ED6"/>
    <w:rPr>
      <w:color w:val="0000FF" w:themeColor="hyperlink"/>
      <w:u w:val="single"/>
    </w:rPr>
  </w:style>
  <w:style w:type="character" w:styleId="aff9">
    <w:name w:val="Unresolved Mention"/>
    <w:basedOn w:val="a2"/>
    <w:uiPriority w:val="99"/>
    <w:semiHidden/>
    <w:unhideWhenUsed/>
    <w:rsid w:val="00CB4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zhyrich.otg.dp.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42</Pages>
  <Words>100157</Words>
  <Characters>57090</Characters>
  <Application>Microsoft Office Word</Application>
  <DocSecurity>0</DocSecurity>
  <Lines>475</Lines>
  <Paragraphs>313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156934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Maksym Koriavets</cp:lastModifiedBy>
  <cp:revision>7</cp:revision>
  <dcterms:created xsi:type="dcterms:W3CDTF">2026-04-30T02:58:00Z</dcterms:created>
  <dcterms:modified xsi:type="dcterms:W3CDTF">2026-05-30T10:16:00Z</dcterms:modified>
  <cp:category/>
</cp:coreProperties>
</file>