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04" w:rsidRPr="008647A8" w:rsidRDefault="00D45304" w:rsidP="004444A5">
      <w:pPr>
        <w:ind w:right="-1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8647A8">
        <w:rPr>
          <w:b/>
          <w:sz w:val="28"/>
          <w:szCs w:val="28"/>
          <w:lang w:val="uk-UA"/>
        </w:rPr>
        <w:t xml:space="preserve">АНАЛІЗ РЕГУЛЯТОРНОГО </w:t>
      </w:r>
      <w:r w:rsidR="00246EDC" w:rsidRPr="008647A8">
        <w:rPr>
          <w:b/>
          <w:sz w:val="28"/>
          <w:szCs w:val="28"/>
          <w:lang w:val="uk-UA"/>
        </w:rPr>
        <w:t>ВПЛИВУ</w:t>
      </w:r>
    </w:p>
    <w:p w:rsidR="005152D4" w:rsidRPr="008647A8" w:rsidRDefault="00D45304" w:rsidP="004444A5">
      <w:pPr>
        <w:ind w:right="-1"/>
        <w:jc w:val="center"/>
        <w:rPr>
          <w:b/>
          <w:sz w:val="28"/>
          <w:szCs w:val="28"/>
          <w:lang w:val="uk-UA"/>
        </w:rPr>
      </w:pPr>
      <w:r w:rsidRPr="008647A8">
        <w:rPr>
          <w:b/>
          <w:sz w:val="28"/>
          <w:szCs w:val="28"/>
          <w:lang w:val="uk-UA"/>
        </w:rPr>
        <w:t>про</w:t>
      </w:r>
      <w:r w:rsidR="00246EDC" w:rsidRPr="008647A8">
        <w:rPr>
          <w:b/>
          <w:sz w:val="28"/>
          <w:szCs w:val="28"/>
          <w:lang w:val="uk-UA"/>
        </w:rPr>
        <w:t>є</w:t>
      </w:r>
      <w:r w:rsidRPr="008647A8">
        <w:rPr>
          <w:b/>
          <w:sz w:val="28"/>
          <w:szCs w:val="28"/>
          <w:lang w:val="uk-UA"/>
        </w:rPr>
        <w:t>кту рішення «</w:t>
      </w:r>
      <w:r w:rsidR="006977A8" w:rsidRPr="008647A8">
        <w:rPr>
          <w:b/>
          <w:sz w:val="28"/>
          <w:szCs w:val="28"/>
          <w:lang w:val="uk-UA"/>
        </w:rPr>
        <w:t>Про встановлення ставок єдиного податку</w:t>
      </w:r>
    </w:p>
    <w:p w:rsidR="00D45304" w:rsidRPr="008647A8" w:rsidRDefault="006977A8" w:rsidP="004444A5">
      <w:pPr>
        <w:ind w:right="-1"/>
        <w:jc w:val="center"/>
        <w:rPr>
          <w:b/>
          <w:sz w:val="28"/>
          <w:szCs w:val="28"/>
          <w:lang w:val="uk-UA"/>
        </w:rPr>
      </w:pPr>
      <w:r w:rsidRPr="008647A8">
        <w:rPr>
          <w:b/>
          <w:sz w:val="28"/>
          <w:szCs w:val="28"/>
          <w:lang w:val="uk-UA"/>
        </w:rPr>
        <w:t xml:space="preserve">на території </w:t>
      </w:r>
      <w:r w:rsidR="0094155C" w:rsidRPr="008647A8">
        <w:rPr>
          <w:b/>
          <w:sz w:val="28"/>
          <w:szCs w:val="28"/>
          <w:lang w:val="uk-UA"/>
        </w:rPr>
        <w:t>Межиріцької сільської територіальної громади</w:t>
      </w:r>
      <w:r w:rsidR="00D45304" w:rsidRPr="008647A8">
        <w:rPr>
          <w:b/>
          <w:sz w:val="28"/>
          <w:szCs w:val="28"/>
          <w:lang w:val="uk-UA"/>
        </w:rPr>
        <w:t>»</w:t>
      </w:r>
    </w:p>
    <w:p w:rsidR="00D45304" w:rsidRPr="008647A8" w:rsidRDefault="00D45304" w:rsidP="004444A5">
      <w:pPr>
        <w:tabs>
          <w:tab w:val="left" w:pos="1327"/>
        </w:tabs>
        <w:ind w:right="-1"/>
        <w:jc w:val="both"/>
        <w:rPr>
          <w:b/>
          <w:sz w:val="28"/>
          <w:szCs w:val="28"/>
          <w:lang w:val="uk-UA"/>
        </w:rPr>
      </w:pPr>
    </w:p>
    <w:p w:rsidR="00B25C74" w:rsidRPr="008647A8" w:rsidRDefault="00B25C74" w:rsidP="004444A5">
      <w:pPr>
        <w:tabs>
          <w:tab w:val="left" w:pos="1327"/>
        </w:tabs>
        <w:ind w:right="-1"/>
        <w:jc w:val="center"/>
        <w:rPr>
          <w:b/>
          <w:sz w:val="28"/>
          <w:szCs w:val="28"/>
          <w:lang w:val="uk-UA"/>
        </w:rPr>
      </w:pPr>
      <w:r w:rsidRPr="008647A8">
        <w:rPr>
          <w:b/>
          <w:sz w:val="28"/>
          <w:szCs w:val="28"/>
          <w:lang w:val="uk-UA"/>
        </w:rPr>
        <w:t>І. Визначення проблеми</w:t>
      </w:r>
    </w:p>
    <w:p w:rsidR="00B25C74" w:rsidRPr="008647A8" w:rsidRDefault="004444A5" w:rsidP="004444A5">
      <w:pPr>
        <w:ind w:right="-1"/>
        <w:jc w:val="both"/>
        <w:rPr>
          <w:sz w:val="28"/>
          <w:szCs w:val="28"/>
          <w:lang w:val="uk-UA"/>
        </w:rPr>
      </w:pPr>
      <w:r w:rsidRPr="008647A8">
        <w:rPr>
          <w:rStyle w:val="11"/>
          <w:sz w:val="28"/>
          <w:szCs w:val="28"/>
        </w:rPr>
        <w:tab/>
      </w:r>
      <w:r w:rsidR="00B25C74" w:rsidRPr="008647A8">
        <w:rPr>
          <w:rStyle w:val="11"/>
          <w:sz w:val="28"/>
          <w:szCs w:val="28"/>
        </w:rPr>
        <w:t>Аналіз регуляторного впливу про</w:t>
      </w:r>
      <w:r w:rsidR="00FA1964" w:rsidRPr="008647A8">
        <w:rPr>
          <w:rStyle w:val="11"/>
          <w:sz w:val="28"/>
          <w:szCs w:val="28"/>
        </w:rPr>
        <w:t>є</w:t>
      </w:r>
      <w:r w:rsidR="0077740A" w:rsidRPr="008647A8">
        <w:rPr>
          <w:rStyle w:val="11"/>
          <w:sz w:val="28"/>
          <w:szCs w:val="28"/>
        </w:rPr>
        <w:t xml:space="preserve">кту рішення Межиріцької сільської </w:t>
      </w:r>
      <w:r w:rsidR="00B25C74" w:rsidRPr="008647A8">
        <w:rPr>
          <w:rStyle w:val="11"/>
          <w:sz w:val="28"/>
          <w:szCs w:val="28"/>
        </w:rPr>
        <w:t xml:space="preserve"> ради «</w:t>
      </w:r>
      <w:r w:rsidR="00BE2198" w:rsidRPr="008647A8">
        <w:rPr>
          <w:sz w:val="28"/>
          <w:szCs w:val="28"/>
          <w:lang w:val="uk-UA"/>
        </w:rPr>
        <w:t>Про встановлення ставок єдиного податку  на території Межиріцької сільської територіальної громади</w:t>
      </w:r>
      <w:r w:rsidR="00B25C74" w:rsidRPr="008647A8">
        <w:rPr>
          <w:rStyle w:val="11"/>
          <w:sz w:val="28"/>
          <w:szCs w:val="28"/>
        </w:rPr>
        <w:t xml:space="preserve">» підготовлено на виконання вимог Закону України «Про засади державної регуляторної політики у сфері господарської діяльності» з урахуванням вимог Постанови Кабінету Міністрів України від </w:t>
      </w:r>
      <w:r w:rsidR="00B25C74" w:rsidRPr="008647A8">
        <w:rPr>
          <w:sz w:val="28"/>
          <w:szCs w:val="28"/>
          <w:lang w:val="uk-UA"/>
        </w:rPr>
        <w:t>11 березня 2004 року №</w:t>
      </w:r>
      <w:r w:rsidRPr="008647A8">
        <w:rPr>
          <w:sz w:val="28"/>
          <w:szCs w:val="28"/>
          <w:lang w:val="uk-UA"/>
        </w:rPr>
        <w:t xml:space="preserve"> </w:t>
      </w:r>
      <w:r w:rsidR="00B25C74" w:rsidRPr="008647A8">
        <w:rPr>
          <w:sz w:val="28"/>
          <w:szCs w:val="28"/>
          <w:lang w:val="uk-UA"/>
        </w:rPr>
        <w:t xml:space="preserve">308 «Про затвердження методик проведення аналізу впливу та відстеження результативності регуляторного акта»,  зі змінами </w:t>
      </w:r>
      <w:r w:rsidR="0077740A" w:rsidRPr="008647A8">
        <w:rPr>
          <w:sz w:val="28"/>
          <w:szCs w:val="28"/>
          <w:lang w:val="uk-UA"/>
        </w:rPr>
        <w:t>.</w:t>
      </w:r>
    </w:p>
    <w:p w:rsidR="004F6C53" w:rsidRPr="008647A8" w:rsidRDefault="00CC7F68" w:rsidP="004444A5">
      <w:pPr>
        <w:pStyle w:val="ad"/>
        <w:spacing w:line="235" w:lineRule="auto"/>
        <w:ind w:right="-1" w:firstLine="720"/>
        <w:jc w:val="both"/>
        <w:rPr>
          <w:sz w:val="28"/>
          <w:szCs w:val="28"/>
          <w:lang w:val="uk-UA"/>
        </w:rPr>
      </w:pPr>
      <w:r w:rsidRPr="008647A8">
        <w:rPr>
          <w:sz w:val="28"/>
          <w:szCs w:val="28"/>
          <w:lang w:val="uk-UA"/>
        </w:rPr>
        <w:t>Відповідно до пп.</w:t>
      </w:r>
      <w:r w:rsidR="00890B07" w:rsidRPr="008647A8">
        <w:rPr>
          <w:sz w:val="28"/>
          <w:szCs w:val="28"/>
          <w:lang w:val="uk-UA"/>
        </w:rPr>
        <w:t>12.3.</w:t>
      </w:r>
      <w:r w:rsidRPr="008647A8">
        <w:rPr>
          <w:sz w:val="28"/>
          <w:szCs w:val="28"/>
          <w:lang w:val="uk-UA"/>
        </w:rPr>
        <w:t>4 п.</w:t>
      </w:r>
      <w:r w:rsidR="00890B07" w:rsidRPr="008647A8">
        <w:rPr>
          <w:sz w:val="28"/>
          <w:szCs w:val="28"/>
          <w:lang w:val="uk-UA"/>
        </w:rPr>
        <w:t>12.</w:t>
      </w:r>
      <w:r w:rsidRPr="008647A8">
        <w:rPr>
          <w:sz w:val="28"/>
          <w:szCs w:val="28"/>
          <w:lang w:val="uk-UA"/>
        </w:rPr>
        <w:t xml:space="preserve">3 ст.12 </w:t>
      </w:r>
      <w:r w:rsidR="00B25C74" w:rsidRPr="008647A8">
        <w:rPr>
          <w:sz w:val="28"/>
          <w:szCs w:val="28"/>
          <w:lang w:val="uk-UA"/>
        </w:rPr>
        <w:t>Податков</w:t>
      </w:r>
      <w:r w:rsidRPr="008647A8">
        <w:rPr>
          <w:sz w:val="28"/>
          <w:szCs w:val="28"/>
          <w:lang w:val="uk-UA"/>
        </w:rPr>
        <w:t>ого</w:t>
      </w:r>
      <w:r w:rsidR="00B25C74" w:rsidRPr="008647A8">
        <w:rPr>
          <w:sz w:val="28"/>
          <w:szCs w:val="28"/>
          <w:lang w:val="uk-UA"/>
        </w:rPr>
        <w:t xml:space="preserve"> кодекс</w:t>
      </w:r>
      <w:r w:rsidRPr="008647A8">
        <w:rPr>
          <w:sz w:val="28"/>
          <w:szCs w:val="28"/>
          <w:lang w:val="uk-UA"/>
        </w:rPr>
        <w:t>у</w:t>
      </w:r>
      <w:r w:rsidR="00B25C74" w:rsidRPr="008647A8">
        <w:rPr>
          <w:sz w:val="28"/>
          <w:szCs w:val="28"/>
          <w:lang w:val="uk-UA"/>
        </w:rPr>
        <w:t xml:space="preserve"> України </w:t>
      </w:r>
      <w:r w:rsidRPr="008647A8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Pr="008647A8">
        <w:rPr>
          <w:color w:val="000000"/>
          <w:sz w:val="28"/>
          <w:szCs w:val="28"/>
          <w:shd w:val="clear" w:color="auto" w:fill="FFFFFF"/>
        </w:rPr>
        <w:t xml:space="preserve">ішення про встановлення місцевих податків та зборів офіційно оприлюднюється відповідним органом місцевого самоврядування до </w:t>
      </w:r>
      <w:r w:rsidR="004444A5" w:rsidRPr="008647A8">
        <w:rPr>
          <w:color w:val="000000"/>
          <w:sz w:val="28"/>
          <w:szCs w:val="28"/>
          <w:shd w:val="clear" w:color="auto" w:fill="FFFFFF"/>
          <w:lang w:val="uk-UA"/>
        </w:rPr>
        <w:t>25</w:t>
      </w:r>
      <w:r w:rsidRPr="008647A8">
        <w:rPr>
          <w:color w:val="000000"/>
          <w:sz w:val="28"/>
          <w:szCs w:val="28"/>
          <w:shd w:val="clear" w:color="auto" w:fill="FFFFFF"/>
        </w:rPr>
        <w:t xml:space="preserve"> липня року, що передує бюджетному періоду, в якому планується застосовування встановлюваних місцевих податків та зборів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</w:r>
      <w:r w:rsidR="00B25C74" w:rsidRPr="008647A8">
        <w:rPr>
          <w:sz w:val="28"/>
          <w:szCs w:val="28"/>
          <w:lang w:val="uk-UA"/>
        </w:rPr>
        <w:t xml:space="preserve"> </w:t>
      </w:r>
    </w:p>
    <w:p w:rsidR="00412549" w:rsidRPr="008647A8" w:rsidRDefault="004F6C53" w:rsidP="004444A5">
      <w:pPr>
        <w:pStyle w:val="ad"/>
        <w:tabs>
          <w:tab w:val="left" w:pos="993"/>
        </w:tabs>
        <w:spacing w:line="247" w:lineRule="auto"/>
        <w:ind w:right="-1" w:firstLine="709"/>
        <w:jc w:val="both"/>
        <w:rPr>
          <w:rStyle w:val="af0"/>
          <w:i w:val="0"/>
          <w:iCs w:val="0"/>
          <w:color w:val="000000"/>
          <w:sz w:val="28"/>
          <w:szCs w:val="28"/>
          <w:lang w:val="uk-UA" w:eastAsia="uk-UA"/>
        </w:rPr>
      </w:pPr>
      <w:r w:rsidRPr="008647A8">
        <w:rPr>
          <w:sz w:val="28"/>
          <w:szCs w:val="28"/>
          <w:lang w:val="uk-UA"/>
        </w:rPr>
        <w:t xml:space="preserve">  </w:t>
      </w:r>
      <w:r w:rsidR="00412549" w:rsidRPr="008647A8">
        <w:rPr>
          <w:sz w:val="28"/>
          <w:szCs w:val="28"/>
          <w:lang w:val="uk-UA"/>
        </w:rPr>
        <w:t xml:space="preserve">Зазначимо, що </w:t>
      </w:r>
      <w:r w:rsidR="00412549" w:rsidRPr="008647A8">
        <w:rPr>
          <w:rStyle w:val="11"/>
          <w:color w:val="000000"/>
          <w:sz w:val="28"/>
          <w:szCs w:val="28"/>
          <w:lang w:eastAsia="uk-UA"/>
        </w:rPr>
        <w:t xml:space="preserve">місцеві податки та збори є фінансовою основою розвитку </w:t>
      </w:r>
      <w:r w:rsidR="00692E62" w:rsidRPr="008647A8">
        <w:rPr>
          <w:rStyle w:val="11"/>
          <w:color w:val="000000"/>
          <w:sz w:val="28"/>
          <w:szCs w:val="28"/>
          <w:lang w:eastAsia="uk-UA"/>
        </w:rPr>
        <w:t xml:space="preserve">громади і складають близько </w:t>
      </w:r>
      <w:r w:rsidR="00884C9D" w:rsidRPr="008647A8">
        <w:rPr>
          <w:rStyle w:val="11"/>
          <w:color w:val="000000"/>
          <w:sz w:val="28"/>
          <w:szCs w:val="28"/>
          <w:lang w:eastAsia="uk-UA"/>
        </w:rPr>
        <w:t>40,8</w:t>
      </w:r>
      <w:r w:rsidR="00412549" w:rsidRPr="008647A8">
        <w:rPr>
          <w:rStyle w:val="11"/>
          <w:color w:val="000000"/>
          <w:sz w:val="28"/>
          <w:szCs w:val="28"/>
          <w:lang w:eastAsia="uk-UA"/>
        </w:rPr>
        <w:t xml:space="preserve">% в структурі власних доходів </w:t>
      </w:r>
      <w:r w:rsidR="00412549" w:rsidRPr="008647A8">
        <w:rPr>
          <w:sz w:val="28"/>
          <w:szCs w:val="28"/>
          <w:lang w:val="uk-UA"/>
        </w:rPr>
        <w:t>бюджет</w:t>
      </w:r>
      <w:r w:rsidR="00122199" w:rsidRPr="008647A8">
        <w:rPr>
          <w:sz w:val="28"/>
          <w:szCs w:val="28"/>
          <w:lang w:val="uk-UA"/>
        </w:rPr>
        <w:t>у Межиріцької сільської територіальної громади на 2021</w:t>
      </w:r>
      <w:r w:rsidR="00412549" w:rsidRPr="008647A8">
        <w:rPr>
          <w:sz w:val="28"/>
          <w:szCs w:val="28"/>
          <w:lang w:val="uk-UA"/>
        </w:rPr>
        <w:t xml:space="preserve"> рік</w:t>
      </w:r>
      <w:r w:rsidR="00412549" w:rsidRPr="008647A8">
        <w:rPr>
          <w:rStyle w:val="11"/>
          <w:color w:val="000000"/>
          <w:sz w:val="28"/>
          <w:szCs w:val="28"/>
          <w:lang w:eastAsia="uk-UA"/>
        </w:rPr>
        <w:t>. Забезпечення економічного і соціального розвитку нашої громади здійснюється шляхом реалізації місцевих програм в галузях</w:t>
      </w:r>
      <w:r w:rsidR="009C2D41" w:rsidRPr="008647A8">
        <w:rPr>
          <w:rStyle w:val="11"/>
          <w:color w:val="000000"/>
          <w:sz w:val="28"/>
          <w:szCs w:val="28"/>
          <w:lang w:eastAsia="uk-UA"/>
        </w:rPr>
        <w:t xml:space="preserve"> житлово-комунального господарства, благоустрою населених пунктів, захисту навколишнього природного середовища, енергозбереження та енергоефективності, соціального захисту окремих категорій населення, молодіжної політики, розвитку туризму, культурно-мистецької сфери, розвитку земельних відносин і охорони земель, розвитку освіти, фізичної культури і спорту, рівних прав і можливостей жінок та чоловіків тощо</w:t>
      </w:r>
      <w:r w:rsidR="007A2603" w:rsidRPr="008647A8">
        <w:rPr>
          <w:rStyle w:val="11"/>
          <w:color w:val="000000"/>
          <w:sz w:val="28"/>
          <w:szCs w:val="28"/>
          <w:lang w:eastAsia="uk-UA"/>
        </w:rPr>
        <w:t>. Виконання зазначених програм</w:t>
      </w:r>
      <w:r w:rsidR="009C2D41" w:rsidRPr="008647A8">
        <w:rPr>
          <w:rStyle w:val="11"/>
          <w:color w:val="000000"/>
          <w:sz w:val="28"/>
          <w:szCs w:val="28"/>
          <w:lang w:eastAsia="uk-UA"/>
        </w:rPr>
        <w:t xml:space="preserve"> потребує відповідного фінансового забезпечення</w:t>
      </w:r>
      <w:r w:rsidR="007A2603" w:rsidRPr="008647A8">
        <w:rPr>
          <w:rStyle w:val="11"/>
          <w:color w:val="000000"/>
          <w:sz w:val="28"/>
          <w:szCs w:val="28"/>
          <w:lang w:eastAsia="uk-UA"/>
        </w:rPr>
        <w:t xml:space="preserve">, яке </w:t>
      </w:r>
      <w:r w:rsidR="009C2D41" w:rsidRPr="008647A8">
        <w:rPr>
          <w:rStyle w:val="11"/>
          <w:color w:val="000000"/>
          <w:sz w:val="28"/>
          <w:szCs w:val="28"/>
          <w:lang w:eastAsia="uk-UA"/>
        </w:rPr>
        <w:t>залежить від наповнення бюджету</w:t>
      </w:r>
      <w:r w:rsidR="00A52CFD" w:rsidRPr="008647A8">
        <w:rPr>
          <w:rStyle w:val="11"/>
          <w:color w:val="000000"/>
          <w:sz w:val="28"/>
          <w:szCs w:val="28"/>
          <w:lang w:eastAsia="uk-UA"/>
        </w:rPr>
        <w:t xml:space="preserve"> </w:t>
      </w:r>
      <w:r w:rsidR="00DE0D04" w:rsidRPr="008647A8">
        <w:rPr>
          <w:rStyle w:val="11"/>
          <w:color w:val="000000"/>
          <w:sz w:val="28"/>
          <w:szCs w:val="28"/>
          <w:lang w:eastAsia="uk-UA"/>
        </w:rPr>
        <w:t>Межиріцької сільської</w:t>
      </w:r>
      <w:r w:rsidR="00A52CFD" w:rsidRPr="008647A8">
        <w:rPr>
          <w:sz w:val="28"/>
          <w:szCs w:val="28"/>
          <w:lang w:val="uk-UA"/>
        </w:rPr>
        <w:t xml:space="preserve"> територіальної громади</w:t>
      </w:r>
      <w:r w:rsidR="009C2D41" w:rsidRPr="008647A8">
        <w:rPr>
          <w:rStyle w:val="11"/>
          <w:color w:val="000000"/>
          <w:sz w:val="28"/>
          <w:szCs w:val="28"/>
          <w:lang w:eastAsia="uk-UA"/>
        </w:rPr>
        <w:t>.</w:t>
      </w:r>
    </w:p>
    <w:p w:rsidR="00F07701" w:rsidRPr="008647A8" w:rsidRDefault="00681423" w:rsidP="004444A5">
      <w:pPr>
        <w:pStyle w:val="ad"/>
        <w:spacing w:line="235" w:lineRule="auto"/>
        <w:ind w:right="-1" w:firstLine="720"/>
        <w:jc w:val="both"/>
        <w:rPr>
          <w:rStyle w:val="23"/>
          <w:b/>
          <w:bCs/>
          <w:color w:val="000000"/>
          <w:sz w:val="28"/>
          <w:szCs w:val="28"/>
          <w:lang w:val="uk-UA" w:eastAsia="uk-UA"/>
        </w:rPr>
      </w:pPr>
      <w:r w:rsidRPr="008647A8">
        <w:rPr>
          <w:rStyle w:val="23"/>
          <w:b/>
          <w:bCs/>
          <w:color w:val="000000"/>
          <w:sz w:val="28"/>
          <w:szCs w:val="28"/>
          <w:lang w:val="uk-UA" w:eastAsia="uk-UA"/>
        </w:rPr>
        <w:t>Проблема, яку пропонується розв’язати</w:t>
      </w:r>
      <w:r w:rsidR="00F07701" w:rsidRPr="008647A8">
        <w:rPr>
          <w:rStyle w:val="23"/>
          <w:b/>
          <w:bCs/>
          <w:color w:val="000000"/>
          <w:sz w:val="28"/>
          <w:szCs w:val="28"/>
          <w:lang w:val="uk-UA" w:eastAsia="uk-UA"/>
        </w:rPr>
        <w:t>:</w:t>
      </w:r>
    </w:p>
    <w:p w:rsidR="00681423" w:rsidRPr="008647A8" w:rsidRDefault="00124F9B" w:rsidP="004444A5">
      <w:pPr>
        <w:pStyle w:val="ad"/>
        <w:spacing w:line="235" w:lineRule="auto"/>
        <w:ind w:right="-1" w:firstLine="720"/>
        <w:jc w:val="both"/>
        <w:rPr>
          <w:rStyle w:val="23"/>
          <w:bCs/>
          <w:sz w:val="28"/>
          <w:szCs w:val="28"/>
          <w:lang w:val="uk-UA" w:eastAsia="ru-RU"/>
        </w:rPr>
      </w:pP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Неможливість забезпечення </w:t>
      </w:r>
      <w:r w:rsidR="00746546" w:rsidRPr="008647A8">
        <w:rPr>
          <w:rStyle w:val="23"/>
          <w:bCs/>
          <w:color w:val="000000"/>
          <w:sz w:val="28"/>
          <w:szCs w:val="28"/>
          <w:lang w:val="uk-UA" w:eastAsia="uk-UA"/>
        </w:rPr>
        <w:t>місцевого</w:t>
      </w: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економічного розвитку у</w:t>
      </w:r>
      <w:r w:rsidR="00F67547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2022</w:t>
      </w:r>
      <w:r w:rsidR="00746546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році </w:t>
      </w:r>
      <w:r w:rsidR="00F67547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Межиріцької сільської </w:t>
      </w:r>
      <w:r w:rsidR="00746546" w:rsidRPr="008647A8">
        <w:rPr>
          <w:rStyle w:val="23"/>
          <w:bCs/>
          <w:color w:val="000000"/>
          <w:sz w:val="28"/>
          <w:szCs w:val="28"/>
          <w:lang w:val="uk-UA" w:eastAsia="uk-UA"/>
        </w:rPr>
        <w:t>територіальної громади у</w:t>
      </w: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зв’язку з </w:t>
      </w:r>
      <w:r w:rsidR="00746546" w:rsidRPr="008647A8">
        <w:rPr>
          <w:rStyle w:val="23"/>
          <w:bCs/>
          <w:color w:val="000000"/>
          <w:sz w:val="28"/>
          <w:szCs w:val="28"/>
          <w:lang w:val="uk-UA" w:eastAsia="uk-UA"/>
        </w:rPr>
        <w:t>втратою дохідних надходжень у частині єдиного податку</w:t>
      </w: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. </w:t>
      </w:r>
    </w:p>
    <w:p w:rsidR="005775B2" w:rsidRPr="008647A8" w:rsidRDefault="00FC7272" w:rsidP="004444A5">
      <w:pPr>
        <w:pStyle w:val="ad"/>
        <w:spacing w:line="247" w:lineRule="auto"/>
        <w:ind w:right="-1" w:firstLine="709"/>
        <w:jc w:val="both"/>
        <w:rPr>
          <w:rStyle w:val="23"/>
          <w:b/>
          <w:bCs/>
          <w:color w:val="000000"/>
          <w:sz w:val="28"/>
          <w:szCs w:val="28"/>
          <w:lang w:val="uk-UA" w:eastAsia="uk-UA"/>
        </w:rPr>
      </w:pPr>
      <w:r w:rsidRPr="008647A8">
        <w:rPr>
          <w:rStyle w:val="23"/>
          <w:b/>
          <w:bCs/>
          <w:color w:val="000000"/>
          <w:sz w:val="28"/>
          <w:szCs w:val="28"/>
          <w:lang w:val="uk-UA" w:eastAsia="uk-UA"/>
        </w:rPr>
        <w:t>Причин</w:t>
      </w:r>
      <w:r w:rsidR="00B5041D" w:rsidRPr="008647A8">
        <w:rPr>
          <w:rStyle w:val="23"/>
          <w:b/>
          <w:bCs/>
          <w:color w:val="000000"/>
          <w:sz w:val="28"/>
          <w:szCs w:val="28"/>
          <w:lang w:val="uk-UA" w:eastAsia="uk-UA"/>
        </w:rPr>
        <w:t>и</w:t>
      </w:r>
      <w:r w:rsidRPr="008647A8">
        <w:rPr>
          <w:rStyle w:val="23"/>
          <w:b/>
          <w:bCs/>
          <w:color w:val="000000"/>
          <w:sz w:val="28"/>
          <w:szCs w:val="28"/>
          <w:lang w:val="uk-UA" w:eastAsia="uk-UA"/>
        </w:rPr>
        <w:t xml:space="preserve"> виникнення проблеми: </w:t>
      </w:r>
    </w:p>
    <w:p w:rsidR="00746546" w:rsidRPr="008647A8" w:rsidRDefault="00C50386" w:rsidP="004444A5">
      <w:pPr>
        <w:pStyle w:val="ad"/>
        <w:numPr>
          <w:ilvl w:val="0"/>
          <w:numId w:val="45"/>
        </w:numPr>
        <w:tabs>
          <w:tab w:val="left" w:pos="993"/>
        </w:tabs>
        <w:spacing w:line="247" w:lineRule="auto"/>
        <w:ind w:left="0" w:right="-1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У</w:t>
      </w:r>
      <w:r w:rsidR="00746546" w:rsidRPr="008647A8">
        <w:rPr>
          <w:rStyle w:val="11"/>
          <w:color w:val="000000"/>
          <w:sz w:val="28"/>
          <w:szCs w:val="28"/>
          <w:lang w:eastAsia="uk-UA"/>
        </w:rPr>
        <w:t xml:space="preserve"> разі неприйняття рішення про встановл</w:t>
      </w:r>
      <w:r w:rsidR="00C3239D" w:rsidRPr="008647A8">
        <w:rPr>
          <w:rStyle w:val="11"/>
          <w:color w:val="000000"/>
          <w:sz w:val="28"/>
          <w:szCs w:val="28"/>
          <w:lang w:eastAsia="uk-UA"/>
        </w:rPr>
        <w:t>ення єдиного податку</w:t>
      </w:r>
      <w:r w:rsidRPr="008647A8">
        <w:rPr>
          <w:rStyle w:val="11"/>
          <w:color w:val="000000"/>
          <w:sz w:val="28"/>
          <w:szCs w:val="28"/>
          <w:lang w:eastAsia="uk-UA"/>
        </w:rPr>
        <w:t>, єдиний податок буде справлятися по мінімальним ставкам, що спричинить втрату дохідної частини бюджету.</w:t>
      </w:r>
    </w:p>
    <w:p w:rsidR="00412549" w:rsidRPr="008647A8" w:rsidRDefault="005D4F09" w:rsidP="004444A5">
      <w:pPr>
        <w:pStyle w:val="ad"/>
        <w:numPr>
          <w:ilvl w:val="0"/>
          <w:numId w:val="45"/>
        </w:numPr>
        <w:tabs>
          <w:tab w:val="left" w:pos="993"/>
        </w:tabs>
        <w:spacing w:line="247" w:lineRule="auto"/>
        <w:ind w:left="0" w:right="-1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Неспроможність</w:t>
      </w:r>
      <w:r w:rsidR="00B5041D" w:rsidRPr="008647A8">
        <w:rPr>
          <w:rStyle w:val="11"/>
          <w:color w:val="000000"/>
          <w:sz w:val="28"/>
          <w:szCs w:val="28"/>
          <w:lang w:eastAsia="uk-UA"/>
        </w:rPr>
        <w:t xml:space="preserve"> </w:t>
      </w:r>
      <w:r w:rsidR="00342972" w:rsidRPr="008647A8">
        <w:rPr>
          <w:rStyle w:val="11"/>
          <w:color w:val="000000"/>
          <w:sz w:val="28"/>
          <w:szCs w:val="28"/>
          <w:lang w:eastAsia="uk-UA"/>
        </w:rPr>
        <w:t xml:space="preserve">повністю профінансувати місцеві програми для </w:t>
      </w:r>
      <w:r w:rsidR="00B5041D" w:rsidRPr="008647A8">
        <w:rPr>
          <w:rStyle w:val="11"/>
          <w:color w:val="000000"/>
          <w:sz w:val="28"/>
          <w:szCs w:val="28"/>
          <w:lang w:eastAsia="uk-UA"/>
        </w:rPr>
        <w:t>покращення умов розвитку підприємництва</w:t>
      </w:r>
      <w:r w:rsidR="009F70C8" w:rsidRPr="008647A8">
        <w:rPr>
          <w:rStyle w:val="11"/>
          <w:color w:val="000000"/>
          <w:sz w:val="28"/>
          <w:szCs w:val="28"/>
          <w:lang w:eastAsia="uk-UA"/>
        </w:rPr>
        <w:t xml:space="preserve"> на території громади та</w:t>
      </w:r>
      <w:r w:rsidR="00B5041D" w:rsidRPr="008647A8">
        <w:rPr>
          <w:rStyle w:val="11"/>
          <w:color w:val="000000"/>
          <w:sz w:val="28"/>
          <w:szCs w:val="28"/>
          <w:lang w:eastAsia="uk-UA"/>
        </w:rPr>
        <w:t xml:space="preserve"> підвищен</w:t>
      </w:r>
      <w:r w:rsidR="009F70C8" w:rsidRPr="008647A8">
        <w:rPr>
          <w:rStyle w:val="11"/>
          <w:color w:val="000000"/>
          <w:sz w:val="28"/>
          <w:szCs w:val="28"/>
          <w:lang w:eastAsia="uk-UA"/>
        </w:rPr>
        <w:t xml:space="preserve">ня </w:t>
      </w:r>
      <w:r w:rsidR="004444A5" w:rsidRPr="008647A8">
        <w:rPr>
          <w:rStyle w:val="11"/>
          <w:color w:val="000000"/>
          <w:sz w:val="28"/>
          <w:szCs w:val="28"/>
          <w:lang w:eastAsia="uk-UA"/>
        </w:rPr>
        <w:t>якості</w:t>
      </w:r>
      <w:r w:rsidR="009F70C8" w:rsidRPr="008647A8">
        <w:rPr>
          <w:rStyle w:val="11"/>
          <w:color w:val="000000"/>
          <w:sz w:val="28"/>
          <w:szCs w:val="28"/>
          <w:lang w:eastAsia="uk-UA"/>
        </w:rPr>
        <w:t xml:space="preserve"> життя всіх мешканців</w:t>
      </w:r>
      <w:r w:rsidR="00B5041D" w:rsidRPr="008647A8">
        <w:rPr>
          <w:rStyle w:val="11"/>
          <w:color w:val="000000"/>
          <w:sz w:val="28"/>
          <w:szCs w:val="28"/>
          <w:lang w:eastAsia="uk-UA"/>
        </w:rPr>
        <w:t>.</w:t>
      </w:r>
    </w:p>
    <w:p w:rsidR="00FC7272" w:rsidRPr="008647A8" w:rsidRDefault="00412549" w:rsidP="004444A5">
      <w:pPr>
        <w:pStyle w:val="ad"/>
        <w:tabs>
          <w:tab w:val="left" w:pos="993"/>
        </w:tabs>
        <w:spacing w:line="247" w:lineRule="auto"/>
        <w:ind w:right="-1" w:firstLine="709"/>
        <w:jc w:val="both"/>
        <w:rPr>
          <w:color w:val="000000"/>
          <w:sz w:val="28"/>
          <w:szCs w:val="28"/>
          <w:lang w:val="uk-UA" w:eastAsia="uk-UA"/>
        </w:rPr>
      </w:pPr>
      <w:r w:rsidRPr="008647A8">
        <w:rPr>
          <w:sz w:val="28"/>
          <w:szCs w:val="28"/>
          <w:lang w:val="uk-UA"/>
        </w:rPr>
        <w:t xml:space="preserve">Тобто, для недопущення суперечливих ситуацій, прозорого ефективного </w:t>
      </w:r>
      <w:r w:rsidRPr="008647A8">
        <w:rPr>
          <w:sz w:val="28"/>
          <w:szCs w:val="28"/>
          <w:lang w:val="uk-UA"/>
        </w:rPr>
        <w:lastRenderedPageBreak/>
        <w:t>встановлення став</w:t>
      </w:r>
      <w:r w:rsidR="00C50386" w:rsidRPr="008647A8">
        <w:rPr>
          <w:sz w:val="28"/>
          <w:szCs w:val="28"/>
          <w:lang w:val="uk-UA"/>
        </w:rPr>
        <w:t>о</w:t>
      </w:r>
      <w:r w:rsidRPr="008647A8">
        <w:rPr>
          <w:sz w:val="28"/>
          <w:szCs w:val="28"/>
          <w:lang w:val="uk-UA"/>
        </w:rPr>
        <w:t xml:space="preserve">к єдиного податку, здійснення необхідного контролю за своєчасністю та повнотою проведення платежів, </w:t>
      </w:r>
      <w:r w:rsidR="008D01DF" w:rsidRPr="008647A8">
        <w:rPr>
          <w:sz w:val="28"/>
          <w:szCs w:val="28"/>
          <w:lang w:val="uk-UA"/>
        </w:rPr>
        <w:t>Межиріцька сільська</w:t>
      </w:r>
      <w:r w:rsidRPr="008647A8">
        <w:rPr>
          <w:sz w:val="28"/>
          <w:szCs w:val="28"/>
          <w:lang w:val="uk-UA"/>
        </w:rPr>
        <w:t xml:space="preserve"> рада має ухвалити рішення з цього питання.</w:t>
      </w:r>
      <w:r w:rsidR="00842318" w:rsidRPr="008647A8">
        <w:rPr>
          <w:color w:val="000000"/>
          <w:sz w:val="28"/>
          <w:szCs w:val="28"/>
          <w:lang w:val="uk-UA" w:eastAsia="uk-UA"/>
        </w:rPr>
        <w:t xml:space="preserve"> </w:t>
      </w:r>
      <w:r w:rsidR="00842318" w:rsidRPr="008647A8">
        <w:rPr>
          <w:rStyle w:val="11"/>
          <w:sz w:val="28"/>
          <w:szCs w:val="28"/>
          <w:lang w:eastAsia="uk-UA"/>
        </w:rPr>
        <w:t>До того ж, у</w:t>
      </w:r>
      <w:r w:rsidR="00FC7272" w:rsidRPr="008647A8">
        <w:rPr>
          <w:rStyle w:val="11"/>
          <w:sz w:val="28"/>
          <w:szCs w:val="28"/>
          <w:lang w:eastAsia="uk-UA"/>
        </w:rPr>
        <w:t xml:space="preserve">раховуючи зміни </w:t>
      </w:r>
      <w:r w:rsidR="00C90A18" w:rsidRPr="008647A8">
        <w:rPr>
          <w:rStyle w:val="11"/>
          <w:sz w:val="28"/>
          <w:szCs w:val="28"/>
          <w:lang w:eastAsia="uk-UA"/>
        </w:rPr>
        <w:t>у</w:t>
      </w:r>
      <w:r w:rsidR="00FC7272" w:rsidRPr="008647A8">
        <w:rPr>
          <w:rStyle w:val="11"/>
          <w:sz w:val="28"/>
          <w:szCs w:val="28"/>
          <w:lang w:eastAsia="uk-UA"/>
        </w:rPr>
        <w:t xml:space="preserve"> законодавчих акт</w:t>
      </w:r>
      <w:r w:rsidR="00C90A18" w:rsidRPr="008647A8">
        <w:rPr>
          <w:rStyle w:val="11"/>
          <w:sz w:val="28"/>
          <w:szCs w:val="28"/>
          <w:lang w:eastAsia="uk-UA"/>
        </w:rPr>
        <w:t>ах</w:t>
      </w:r>
      <w:r w:rsidR="00FC7272" w:rsidRPr="008647A8">
        <w:rPr>
          <w:rStyle w:val="11"/>
          <w:sz w:val="28"/>
          <w:szCs w:val="28"/>
          <w:lang w:eastAsia="uk-UA"/>
        </w:rPr>
        <w:t xml:space="preserve"> України</w:t>
      </w:r>
      <w:r w:rsidR="00FC7272" w:rsidRPr="008647A8">
        <w:rPr>
          <w:rStyle w:val="11"/>
          <w:color w:val="000000"/>
          <w:sz w:val="28"/>
          <w:szCs w:val="28"/>
          <w:lang w:eastAsia="uk-UA"/>
        </w:rPr>
        <w:t xml:space="preserve">, у тому числі щодо підвищення розміру мінімальної заробітної плати, що впливає на зміну податкового навантаження </w:t>
      </w:r>
      <w:r w:rsidR="00842318" w:rsidRPr="008647A8">
        <w:rPr>
          <w:rStyle w:val="11"/>
          <w:color w:val="000000"/>
          <w:sz w:val="28"/>
          <w:szCs w:val="28"/>
          <w:lang w:eastAsia="uk-UA"/>
        </w:rPr>
        <w:t>на</w:t>
      </w:r>
      <w:r w:rsidR="00FC7272" w:rsidRPr="008647A8">
        <w:rPr>
          <w:rStyle w:val="11"/>
          <w:color w:val="000000"/>
          <w:sz w:val="28"/>
          <w:szCs w:val="28"/>
          <w:lang w:eastAsia="uk-UA"/>
        </w:rPr>
        <w:t xml:space="preserve"> суб’єктів підприємництва, виникла н</w:t>
      </w:r>
      <w:r w:rsidR="00FC7272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еобхідність </w:t>
      </w:r>
      <w:r w:rsidR="00FC7272" w:rsidRPr="008647A8">
        <w:rPr>
          <w:rStyle w:val="24"/>
          <w:b w:val="0"/>
          <w:bCs w:val="0"/>
          <w:color w:val="000000"/>
          <w:sz w:val="28"/>
          <w:szCs w:val="28"/>
          <w:u w:val="none"/>
          <w:lang w:val="uk-UA" w:eastAsia="uk-UA"/>
        </w:rPr>
        <w:t xml:space="preserve">урегулювання питання </w:t>
      </w:r>
      <w:r w:rsidR="00735C50" w:rsidRPr="008647A8">
        <w:rPr>
          <w:rStyle w:val="24"/>
          <w:b w:val="0"/>
          <w:bCs w:val="0"/>
          <w:color w:val="000000"/>
          <w:sz w:val="28"/>
          <w:szCs w:val="28"/>
          <w:u w:val="none"/>
          <w:lang w:val="uk-UA" w:eastAsia="uk-UA"/>
        </w:rPr>
        <w:t>збалансування умов розвитку бюджетної сфери з розвитком бізнес середовища</w:t>
      </w:r>
      <w:r w:rsidR="005811B9" w:rsidRPr="008647A8">
        <w:rPr>
          <w:rStyle w:val="24"/>
          <w:b w:val="0"/>
          <w:bCs w:val="0"/>
          <w:color w:val="000000"/>
          <w:sz w:val="28"/>
          <w:szCs w:val="28"/>
          <w:u w:val="none"/>
          <w:lang w:val="uk-UA" w:eastAsia="uk-UA"/>
        </w:rPr>
        <w:t xml:space="preserve">, шляхом </w:t>
      </w:r>
      <w:r w:rsidR="00FC7272" w:rsidRPr="008647A8">
        <w:rPr>
          <w:rStyle w:val="24"/>
          <w:b w:val="0"/>
          <w:bCs w:val="0"/>
          <w:color w:val="000000"/>
          <w:sz w:val="28"/>
          <w:szCs w:val="28"/>
          <w:u w:val="none"/>
          <w:lang w:val="uk-UA" w:eastAsia="uk-UA"/>
        </w:rPr>
        <w:t>встановлення ставок єдиного податку</w:t>
      </w:r>
      <w:r w:rsidR="00FC7272" w:rsidRPr="008647A8">
        <w:rPr>
          <w:rStyle w:val="22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  <w:r w:rsidR="00FC7272" w:rsidRPr="008647A8">
        <w:rPr>
          <w:rStyle w:val="24"/>
          <w:b w:val="0"/>
          <w:bCs w:val="0"/>
          <w:color w:val="000000"/>
          <w:sz w:val="28"/>
          <w:szCs w:val="28"/>
          <w:u w:val="none"/>
          <w:lang w:val="uk-UA" w:eastAsia="uk-UA"/>
        </w:rPr>
        <w:t>для фізичних осіб-підприємців</w:t>
      </w:r>
      <w:r w:rsidR="008D01DF" w:rsidRPr="008647A8">
        <w:rPr>
          <w:rStyle w:val="22"/>
          <w:b w:val="0"/>
          <w:bCs w:val="0"/>
          <w:color w:val="000000"/>
          <w:sz w:val="28"/>
          <w:szCs w:val="28"/>
          <w:lang w:val="uk-UA" w:eastAsia="uk-UA"/>
        </w:rPr>
        <w:t xml:space="preserve"> на території </w:t>
      </w:r>
      <w:r w:rsidR="006C1C31" w:rsidRPr="008647A8">
        <w:rPr>
          <w:rStyle w:val="22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  <w:r w:rsidR="008D01DF" w:rsidRPr="008647A8">
        <w:rPr>
          <w:rStyle w:val="22"/>
          <w:b w:val="0"/>
          <w:bCs w:val="0"/>
          <w:color w:val="000000"/>
          <w:sz w:val="28"/>
          <w:szCs w:val="28"/>
          <w:lang w:val="uk-UA" w:eastAsia="uk-UA"/>
        </w:rPr>
        <w:t>Межиріцької сільської територіальної громади</w:t>
      </w:r>
      <w:r w:rsidR="004D6CF8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</w:t>
      </w:r>
      <w:r w:rsidR="008D01DF" w:rsidRPr="008647A8">
        <w:rPr>
          <w:rStyle w:val="23"/>
          <w:bCs/>
          <w:color w:val="000000"/>
          <w:sz w:val="28"/>
          <w:szCs w:val="28"/>
          <w:lang w:val="uk-UA" w:eastAsia="uk-UA"/>
        </w:rPr>
        <w:t>на 2022</w:t>
      </w:r>
      <w:r w:rsidR="003F596B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рік</w:t>
      </w:r>
      <w:r w:rsidR="00F07701" w:rsidRPr="008647A8">
        <w:rPr>
          <w:color w:val="000000"/>
          <w:sz w:val="28"/>
          <w:szCs w:val="28"/>
          <w:lang w:val="uk-UA"/>
        </w:rPr>
        <w:t>.</w:t>
      </w:r>
    </w:p>
    <w:p w:rsidR="00F07701" w:rsidRPr="008647A8" w:rsidRDefault="00F07701" w:rsidP="004444A5">
      <w:pPr>
        <w:pStyle w:val="ad"/>
        <w:spacing w:line="235" w:lineRule="auto"/>
        <w:ind w:right="-1" w:firstLine="709"/>
        <w:jc w:val="both"/>
        <w:rPr>
          <w:b/>
          <w:color w:val="000000"/>
          <w:sz w:val="28"/>
          <w:szCs w:val="28"/>
          <w:lang w:val="uk-UA"/>
        </w:rPr>
      </w:pPr>
      <w:r w:rsidRPr="008647A8">
        <w:rPr>
          <w:b/>
          <w:color w:val="000000"/>
          <w:sz w:val="28"/>
          <w:szCs w:val="28"/>
          <w:lang w:val="uk-UA"/>
        </w:rPr>
        <w:t>Оцінка важливості проблеми:</w:t>
      </w:r>
    </w:p>
    <w:p w:rsidR="00E45C94" w:rsidRPr="008647A8" w:rsidRDefault="00A80976" w:rsidP="004444A5">
      <w:pPr>
        <w:pStyle w:val="ad"/>
        <w:spacing w:line="235" w:lineRule="auto"/>
        <w:ind w:right="-1" w:firstLine="709"/>
        <w:jc w:val="both"/>
        <w:rPr>
          <w:rStyle w:val="23"/>
          <w:bCs/>
          <w:color w:val="000000"/>
          <w:sz w:val="28"/>
          <w:szCs w:val="28"/>
          <w:lang w:val="uk-UA" w:eastAsia="uk-UA"/>
        </w:rPr>
      </w:pP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>Згідно з бюджетним законодавством єдиний податок є одним з джерел надходжень загального</w:t>
      </w:r>
      <w:r w:rsidR="00705353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фонду</w:t>
      </w: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бюджету</w:t>
      </w:r>
      <w:r w:rsidR="00705353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</w:t>
      </w:r>
      <w:r w:rsidR="00A27E58" w:rsidRPr="008647A8">
        <w:rPr>
          <w:sz w:val="28"/>
          <w:szCs w:val="28"/>
          <w:lang w:val="uk-UA"/>
        </w:rPr>
        <w:t>сільської</w:t>
      </w:r>
      <w:r w:rsidR="00705353" w:rsidRPr="008647A8">
        <w:rPr>
          <w:sz w:val="28"/>
          <w:szCs w:val="28"/>
          <w:lang w:val="uk-UA"/>
        </w:rPr>
        <w:t xml:space="preserve"> територіальної громади</w:t>
      </w: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>, за рахунок якого забезпечуються надання послуг населенню в галузях бюджетної сфери та реалізується ряд соціальних</w:t>
      </w:r>
      <w:r w:rsidR="00DF2DC6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та економічних</w:t>
      </w: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програм. </w:t>
      </w:r>
      <w:r w:rsidR="00D23D4A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</w:t>
      </w:r>
      <w:r w:rsidR="00E45C94" w:rsidRPr="008647A8">
        <w:rPr>
          <w:rStyle w:val="23"/>
          <w:bCs/>
          <w:color w:val="000000"/>
          <w:sz w:val="28"/>
          <w:szCs w:val="28"/>
          <w:lang w:val="uk-UA" w:eastAsia="uk-UA"/>
        </w:rPr>
        <w:t>Важливість проблеми при затвердженні єдиного податку полягає в тому, щоб поповнити бюджет</w:t>
      </w:r>
      <w:r w:rsidR="00705353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</w:t>
      </w:r>
      <w:r w:rsidR="00A27E58" w:rsidRPr="008647A8">
        <w:rPr>
          <w:sz w:val="28"/>
          <w:szCs w:val="28"/>
          <w:lang w:val="uk-UA"/>
        </w:rPr>
        <w:t xml:space="preserve">сільської </w:t>
      </w:r>
      <w:r w:rsidR="00705353" w:rsidRPr="008647A8">
        <w:rPr>
          <w:sz w:val="28"/>
          <w:szCs w:val="28"/>
          <w:lang w:val="uk-UA"/>
        </w:rPr>
        <w:t xml:space="preserve"> територіальної громади</w:t>
      </w:r>
      <w:r w:rsidR="00E45C94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та спрямувати отримані кошти від сплати податку на </w:t>
      </w:r>
      <w:r w:rsidR="006B7516" w:rsidRPr="008647A8">
        <w:rPr>
          <w:rStyle w:val="23"/>
          <w:bCs/>
          <w:color w:val="000000"/>
          <w:sz w:val="28"/>
          <w:szCs w:val="28"/>
          <w:lang w:val="uk-UA" w:eastAsia="uk-UA"/>
        </w:rPr>
        <w:t>покращення місцевого економічного розвитку</w:t>
      </w:r>
      <w:r w:rsidR="00E45C94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</w:t>
      </w:r>
      <w:r w:rsidR="00D1713B" w:rsidRPr="008647A8">
        <w:rPr>
          <w:rStyle w:val="23"/>
          <w:bCs/>
          <w:color w:val="000000"/>
          <w:sz w:val="28"/>
          <w:szCs w:val="28"/>
          <w:lang w:val="uk-UA" w:eastAsia="uk-UA"/>
        </w:rPr>
        <w:t>Межиріцької сільської</w:t>
      </w:r>
      <w:r w:rsidR="006B7516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територіальної громади</w:t>
      </w:r>
      <w:r w:rsidR="00E45C94" w:rsidRPr="008647A8">
        <w:rPr>
          <w:rStyle w:val="23"/>
          <w:bCs/>
          <w:color w:val="000000"/>
          <w:sz w:val="28"/>
          <w:szCs w:val="28"/>
          <w:lang w:val="uk-UA" w:eastAsia="uk-UA"/>
        </w:rPr>
        <w:t>.</w:t>
      </w:r>
      <w:r w:rsidR="00E50B57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</w:t>
      </w:r>
    </w:p>
    <w:p w:rsidR="00B25C74" w:rsidRPr="008647A8" w:rsidRDefault="006B041A" w:rsidP="004444A5">
      <w:pPr>
        <w:pStyle w:val="ad"/>
        <w:spacing w:line="235" w:lineRule="auto"/>
        <w:ind w:right="-1" w:firstLine="709"/>
        <w:jc w:val="both"/>
        <w:rPr>
          <w:rStyle w:val="23"/>
          <w:bCs/>
          <w:sz w:val="28"/>
          <w:szCs w:val="28"/>
          <w:shd w:val="clear" w:color="auto" w:fill="FFFFFF"/>
          <w:lang w:val="uk-UA" w:eastAsia="uk-UA"/>
        </w:rPr>
      </w:pPr>
      <w:r w:rsidRPr="008647A8">
        <w:rPr>
          <w:rStyle w:val="23"/>
          <w:bCs/>
          <w:sz w:val="28"/>
          <w:szCs w:val="28"/>
          <w:lang w:val="uk-UA" w:eastAsia="uk-UA"/>
        </w:rPr>
        <w:t>Загальна к</w:t>
      </w:r>
      <w:r w:rsidR="00944286" w:rsidRPr="008647A8">
        <w:rPr>
          <w:rStyle w:val="23"/>
          <w:bCs/>
          <w:sz w:val="28"/>
          <w:szCs w:val="28"/>
          <w:lang w:val="uk-UA" w:eastAsia="uk-UA"/>
        </w:rPr>
        <w:t>ількість суб’єктів гос</w:t>
      </w:r>
      <w:r w:rsidRPr="008647A8">
        <w:rPr>
          <w:rStyle w:val="23"/>
          <w:bCs/>
          <w:sz w:val="28"/>
          <w:szCs w:val="28"/>
          <w:lang w:val="uk-UA" w:eastAsia="uk-UA"/>
        </w:rPr>
        <w:t>подарювання станом на 01.01.2021</w:t>
      </w:r>
      <w:r w:rsidR="00944286" w:rsidRPr="008647A8">
        <w:rPr>
          <w:rStyle w:val="23"/>
          <w:bCs/>
          <w:sz w:val="28"/>
          <w:szCs w:val="28"/>
          <w:lang w:val="uk-UA" w:eastAsia="uk-UA"/>
        </w:rPr>
        <w:t xml:space="preserve"> року по сплаті єдиного податку</w:t>
      </w:r>
      <w:r w:rsidR="005973A0" w:rsidRPr="008647A8">
        <w:rPr>
          <w:rStyle w:val="23"/>
          <w:bCs/>
          <w:sz w:val="28"/>
          <w:szCs w:val="28"/>
          <w:lang w:val="uk-UA" w:eastAsia="uk-UA"/>
        </w:rPr>
        <w:t xml:space="preserve"> на території громади обліковано по І групі – 19 платників та ІІ групі – 48</w:t>
      </w:r>
      <w:r w:rsidR="00944286" w:rsidRPr="008647A8">
        <w:rPr>
          <w:rStyle w:val="23"/>
          <w:bCs/>
          <w:sz w:val="28"/>
          <w:szCs w:val="28"/>
          <w:lang w:val="uk-UA" w:eastAsia="uk-UA"/>
        </w:rPr>
        <w:t xml:space="preserve"> платників. </w:t>
      </w:r>
      <w:r w:rsidR="004A6242" w:rsidRPr="008647A8">
        <w:rPr>
          <w:rStyle w:val="23"/>
          <w:bCs/>
          <w:sz w:val="28"/>
          <w:szCs w:val="28"/>
          <w:lang w:val="uk-UA" w:eastAsia="uk-UA"/>
        </w:rPr>
        <w:t>Надходження до бюджету Межиріцької сільської територіальної громади у 2020</w:t>
      </w:r>
      <w:r w:rsidR="00671398" w:rsidRPr="008647A8">
        <w:rPr>
          <w:rStyle w:val="23"/>
          <w:bCs/>
          <w:sz w:val="28"/>
          <w:szCs w:val="28"/>
          <w:lang w:val="uk-UA" w:eastAsia="uk-UA"/>
        </w:rPr>
        <w:t xml:space="preserve"> році від сплати єдиного податку з фізичних осіб  всіх груп</w:t>
      </w:r>
      <w:r w:rsidR="00E13152" w:rsidRPr="008647A8">
        <w:rPr>
          <w:rStyle w:val="23"/>
          <w:bCs/>
          <w:sz w:val="28"/>
          <w:szCs w:val="28"/>
          <w:lang w:val="uk-UA" w:eastAsia="uk-UA"/>
        </w:rPr>
        <w:t xml:space="preserve"> (І, ІІ, ІІІ)</w:t>
      </w:r>
      <w:r w:rsidR="00671398" w:rsidRPr="008647A8">
        <w:rPr>
          <w:rStyle w:val="23"/>
          <w:bCs/>
          <w:sz w:val="28"/>
          <w:szCs w:val="28"/>
          <w:lang w:val="uk-UA" w:eastAsia="uk-UA"/>
        </w:rPr>
        <w:t xml:space="preserve"> складали – </w:t>
      </w:r>
      <w:r w:rsidR="00B11051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2357,4</w:t>
      </w:r>
      <w:r w:rsidR="00D61CA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тис</w:t>
      </w:r>
      <w:r w:rsidR="003923E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. грн. Прогнозно на 2021</w:t>
      </w:r>
      <w:r w:rsidR="0067139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рік заплановано надходження від сплати єдиного податку</w:t>
      </w:r>
      <w:r w:rsidR="0094428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9734CA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від платників І та ІІ груп </w:t>
      </w:r>
      <w:r w:rsidR="007548F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у сумі </w:t>
      </w:r>
      <w:r w:rsidR="004444A5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743,0</w:t>
      </w:r>
      <w:r w:rsidR="007548F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тис</w:t>
      </w:r>
      <w:r w:rsidR="0094428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.грн. (у т.ч. від</w:t>
      </w:r>
      <w:r w:rsidR="0067139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платник</w:t>
      </w:r>
      <w:r w:rsidR="0094428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ів</w:t>
      </w:r>
      <w:r w:rsidR="0067139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І групи – </w:t>
      </w:r>
      <w:r w:rsidR="003C2555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51,8</w:t>
      </w:r>
      <w:r w:rsidR="007548F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тис</w:t>
      </w:r>
      <w:r w:rsidR="0094428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.</w:t>
      </w:r>
      <w:r w:rsidR="0067139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грн та </w:t>
      </w:r>
      <w:r w:rsidR="0094428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від </w:t>
      </w:r>
      <w:r w:rsidR="0067139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платник</w:t>
      </w:r>
      <w:r w:rsidR="0094428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ів</w:t>
      </w:r>
      <w:r w:rsidR="0067139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ІІ групи – </w:t>
      </w:r>
      <w:r w:rsidR="003C2555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691,2</w:t>
      </w:r>
      <w:r w:rsidR="0004061D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тис</w:t>
      </w:r>
      <w:r w:rsidR="0094428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.</w:t>
      </w:r>
      <w:r w:rsidR="0067139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грн.</w:t>
      </w:r>
      <w:r w:rsidR="00B406D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)</w:t>
      </w:r>
      <w:r w:rsidR="00944286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>.</w:t>
      </w:r>
      <w:r w:rsidR="002F3818" w:rsidRPr="008647A8">
        <w:rPr>
          <w:rStyle w:val="23"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2F3818" w:rsidRPr="008647A8" w:rsidRDefault="009734CA" w:rsidP="004444A5">
      <w:pPr>
        <w:pStyle w:val="ad"/>
        <w:spacing w:line="235" w:lineRule="auto"/>
        <w:ind w:right="-1" w:firstLine="709"/>
        <w:jc w:val="both"/>
        <w:rPr>
          <w:rStyle w:val="23"/>
          <w:bCs/>
          <w:color w:val="000000"/>
          <w:sz w:val="28"/>
          <w:szCs w:val="28"/>
          <w:lang w:val="uk-UA" w:eastAsia="uk-UA"/>
        </w:rPr>
      </w:pP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>Але відповідно до кількості суб’єктів господарювання, що є платниками єдиного податку І та ІІ групи і прогнозної мінімальної заробітної плати та прожиткового мініму</w:t>
      </w:r>
      <w:r w:rsidR="00035F88" w:rsidRPr="008647A8">
        <w:rPr>
          <w:rStyle w:val="23"/>
          <w:bCs/>
          <w:color w:val="000000"/>
          <w:sz w:val="28"/>
          <w:szCs w:val="28"/>
          <w:lang w:val="uk-UA" w:eastAsia="uk-UA"/>
        </w:rPr>
        <w:t>му для працездатних осіб на 2022</w:t>
      </w: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рік, п</w:t>
      </w:r>
      <w:r w:rsidR="00754712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итання залучення </w:t>
      </w:r>
      <w:r w:rsidR="001F7421" w:rsidRPr="008647A8">
        <w:rPr>
          <w:rStyle w:val="23"/>
          <w:bCs/>
          <w:color w:val="000000"/>
          <w:sz w:val="28"/>
          <w:szCs w:val="28"/>
          <w:lang w:val="uk-UA" w:eastAsia="uk-UA"/>
        </w:rPr>
        <w:t>828,4</w:t>
      </w:r>
      <w:r w:rsidR="0003662D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тис</w:t>
      </w:r>
      <w:r w:rsidR="002F3818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. грн. від сплати єдиного податку І та ІІ групами платників податку до бюджету </w:t>
      </w:r>
      <w:r w:rsidR="0003662D" w:rsidRPr="008647A8">
        <w:rPr>
          <w:sz w:val="28"/>
          <w:szCs w:val="28"/>
          <w:lang w:val="uk-UA"/>
        </w:rPr>
        <w:t>сільської</w:t>
      </w:r>
      <w:r w:rsidR="002F3818" w:rsidRPr="008647A8">
        <w:rPr>
          <w:sz w:val="28"/>
          <w:szCs w:val="28"/>
          <w:lang w:val="uk-UA"/>
        </w:rPr>
        <w:t xml:space="preserve"> територіальної громади</w:t>
      </w:r>
      <w:r w:rsidR="0003662D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у 2022</w:t>
      </w:r>
      <w:r w:rsidR="002F3818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році</w:t>
      </w: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є важливим для недопущення втрат у дохідній частині бюджету та спроможності повністю фінансувати місцеві програми. Тому,</w:t>
      </w:r>
      <w:r w:rsidR="002F3818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пропонується вирішити</w:t>
      </w:r>
      <w:r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цю проблему</w:t>
      </w:r>
      <w:r w:rsidR="002F3818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ш</w:t>
      </w:r>
      <w:r w:rsidR="0003662D" w:rsidRPr="008647A8">
        <w:rPr>
          <w:rStyle w:val="23"/>
          <w:bCs/>
          <w:color w:val="000000"/>
          <w:sz w:val="28"/>
          <w:szCs w:val="28"/>
          <w:lang w:val="uk-UA" w:eastAsia="uk-UA"/>
        </w:rPr>
        <w:t>ляхом ухвалення рішення сільської</w:t>
      </w:r>
      <w:r w:rsidR="002F3818" w:rsidRPr="008647A8">
        <w:rPr>
          <w:rStyle w:val="23"/>
          <w:bCs/>
          <w:color w:val="000000"/>
          <w:sz w:val="28"/>
          <w:szCs w:val="28"/>
          <w:lang w:val="uk-UA" w:eastAsia="uk-UA"/>
        </w:rPr>
        <w:t xml:space="preserve"> ради з урахуванням вимог чинного законодавства. </w:t>
      </w:r>
    </w:p>
    <w:p w:rsidR="00B25C74" w:rsidRPr="008647A8" w:rsidRDefault="00BA28D0" w:rsidP="004444A5">
      <w:pPr>
        <w:pStyle w:val="ad"/>
        <w:spacing w:line="247" w:lineRule="auto"/>
        <w:ind w:right="-1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ab/>
        <w:t>Відповідно до статті 12 Податкового кодексу – сільські ради</w:t>
      </w:r>
      <w:r w:rsidR="00B25C74" w:rsidRPr="008647A8">
        <w:rPr>
          <w:rStyle w:val="11"/>
          <w:color w:val="000000"/>
          <w:sz w:val="28"/>
          <w:szCs w:val="28"/>
          <w:lang w:eastAsia="uk-UA"/>
        </w:rPr>
        <w:t xml:space="preserve"> в межах повноважень ухвалюють рішення про встановлення місцевих податків і зборів. Згідн</w:t>
      </w:r>
      <w:r w:rsidRPr="008647A8">
        <w:rPr>
          <w:rStyle w:val="11"/>
          <w:color w:val="000000"/>
          <w:sz w:val="28"/>
          <w:szCs w:val="28"/>
          <w:lang w:eastAsia="uk-UA"/>
        </w:rPr>
        <w:t>о зі статтею 10 Податкового к</w:t>
      </w:r>
      <w:r w:rsidR="00B25C74" w:rsidRPr="008647A8">
        <w:rPr>
          <w:rStyle w:val="11"/>
          <w:color w:val="000000"/>
          <w:sz w:val="28"/>
          <w:szCs w:val="28"/>
          <w:lang w:eastAsia="uk-UA"/>
        </w:rPr>
        <w:t>одексу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-</w:t>
      </w:r>
      <w:r w:rsidR="00B25C74" w:rsidRPr="008647A8">
        <w:rPr>
          <w:rStyle w:val="11"/>
          <w:color w:val="000000"/>
          <w:sz w:val="28"/>
          <w:szCs w:val="28"/>
          <w:lang w:eastAsia="uk-UA"/>
        </w:rPr>
        <w:t xml:space="preserve"> єдиний податок належить до місцевих податків і фіксовані ставки єдиного податку для фізичних осіб-підприємців установлюються </w:t>
      </w:r>
      <w:r w:rsidR="00215165" w:rsidRPr="008647A8">
        <w:rPr>
          <w:rStyle w:val="11"/>
          <w:color w:val="000000"/>
          <w:sz w:val="28"/>
          <w:szCs w:val="28"/>
          <w:lang w:eastAsia="uk-UA"/>
        </w:rPr>
        <w:t>сільськими радами</w:t>
      </w:r>
      <w:r w:rsidR="007F65DF" w:rsidRPr="008647A8">
        <w:rPr>
          <w:rStyle w:val="11"/>
          <w:color w:val="000000"/>
          <w:sz w:val="28"/>
          <w:szCs w:val="28"/>
          <w:lang w:eastAsia="uk-UA"/>
        </w:rPr>
        <w:t xml:space="preserve"> </w:t>
      </w:r>
      <w:r w:rsidR="00B25C74" w:rsidRPr="008647A8">
        <w:rPr>
          <w:rStyle w:val="11"/>
          <w:color w:val="000000"/>
          <w:sz w:val="28"/>
          <w:szCs w:val="28"/>
          <w:lang w:eastAsia="uk-UA"/>
        </w:rPr>
        <w:t>в межах ставок, визначених Кодексом (</w:t>
      </w:r>
      <w:r w:rsidR="00B25C74" w:rsidRPr="008647A8">
        <w:rPr>
          <w:rStyle w:val="11"/>
          <w:sz w:val="28"/>
          <w:szCs w:val="28"/>
          <w:lang w:eastAsia="uk-UA"/>
        </w:rPr>
        <w:t>д</w:t>
      </w:r>
      <w:r w:rsidR="00B25C74" w:rsidRPr="008647A8">
        <w:rPr>
          <w:sz w:val="28"/>
          <w:szCs w:val="28"/>
          <w:lang w:val="uk-UA"/>
        </w:rPr>
        <w:t>ля першої групи платників єдиного податку – у межах до 10 відсотків розміру прожиткового мінімуму для працездатних осіб, для другої групи платників єдиного податку – у межах до 20 відсотків розміру мінімальної заробітної плати)</w:t>
      </w:r>
      <w:r w:rsidR="00B25C74" w:rsidRPr="008647A8">
        <w:rPr>
          <w:rStyle w:val="11"/>
          <w:color w:val="000000"/>
          <w:sz w:val="28"/>
          <w:szCs w:val="28"/>
          <w:lang w:eastAsia="uk-UA"/>
        </w:rPr>
        <w:t>.</w:t>
      </w:r>
      <w:r w:rsidR="00E034B7" w:rsidRPr="008647A8">
        <w:rPr>
          <w:rStyle w:val="11"/>
          <w:color w:val="000000"/>
          <w:sz w:val="28"/>
          <w:szCs w:val="28"/>
          <w:lang w:eastAsia="uk-UA"/>
        </w:rPr>
        <w:t xml:space="preserve"> </w:t>
      </w:r>
      <w:r w:rsidR="00B25C74" w:rsidRPr="008647A8">
        <w:rPr>
          <w:rStyle w:val="11"/>
          <w:color w:val="000000"/>
          <w:sz w:val="28"/>
          <w:szCs w:val="28"/>
          <w:lang w:eastAsia="uk-UA"/>
        </w:rPr>
        <w:t xml:space="preserve">Фіксовані ставки встановлюються для фізичних осіб-підприємців, які здійснюють господарську діяльність залежно від виду господарської діяльності, </w:t>
      </w:r>
      <w:r w:rsidR="00B25C74" w:rsidRPr="008647A8">
        <w:rPr>
          <w:rStyle w:val="11"/>
          <w:color w:val="000000"/>
          <w:sz w:val="28"/>
          <w:szCs w:val="28"/>
          <w:lang w:eastAsia="uk-UA"/>
        </w:rPr>
        <w:lastRenderedPageBreak/>
        <w:t xml:space="preserve">з розрахунку на календарний місяць. </w:t>
      </w:r>
    </w:p>
    <w:p w:rsidR="00B25C74" w:rsidRPr="008647A8" w:rsidRDefault="00B25C74" w:rsidP="004444A5">
      <w:pPr>
        <w:pStyle w:val="rvps2"/>
        <w:shd w:val="clear" w:color="auto" w:fill="FFFFFF"/>
        <w:spacing w:before="0" w:beforeAutospacing="0" w:after="0" w:afterAutospacing="0" w:line="247" w:lineRule="auto"/>
        <w:ind w:right="-1" w:firstLine="720"/>
        <w:jc w:val="both"/>
        <w:rPr>
          <w:rStyle w:val="11"/>
          <w:rFonts w:eastAsia="Calibri"/>
          <w:sz w:val="28"/>
          <w:szCs w:val="28"/>
          <w:lang w:eastAsia="uk-UA"/>
        </w:rPr>
      </w:pPr>
      <w:r w:rsidRPr="008647A8">
        <w:rPr>
          <w:rStyle w:val="11"/>
          <w:rFonts w:eastAsia="Calibri"/>
          <w:sz w:val="28"/>
          <w:szCs w:val="28"/>
          <w:lang w:eastAsia="uk-UA"/>
        </w:rPr>
        <w:t>Відповідно до статей 291, 293 Кодексу</w:t>
      </w:r>
      <w:r w:rsidR="00215165" w:rsidRPr="008647A8">
        <w:rPr>
          <w:rStyle w:val="11"/>
          <w:rFonts w:eastAsia="Calibri"/>
          <w:sz w:val="28"/>
          <w:szCs w:val="28"/>
          <w:lang w:eastAsia="uk-UA"/>
        </w:rPr>
        <w:t xml:space="preserve"> -</w:t>
      </w:r>
      <w:r w:rsidRPr="008647A8">
        <w:rPr>
          <w:rStyle w:val="11"/>
          <w:rFonts w:eastAsia="Calibri"/>
          <w:sz w:val="28"/>
          <w:szCs w:val="28"/>
          <w:lang w:eastAsia="uk-UA"/>
        </w:rPr>
        <w:t xml:space="preserve"> органами місцевого самоврядування розміри ставок єдиного податку встановлюються для суб'єктів господарювання, які застосовують спрощену систему оподаткування, обліку та звітності. Належать до таких груп платників єдиного податку:</w:t>
      </w:r>
    </w:p>
    <w:p w:rsidR="00B25C74" w:rsidRPr="008647A8" w:rsidRDefault="00E573AD" w:rsidP="004444A5">
      <w:pPr>
        <w:pStyle w:val="rvps2"/>
        <w:shd w:val="clear" w:color="auto" w:fill="FFFFFF"/>
        <w:spacing w:before="0" w:beforeAutospacing="0" w:after="0" w:afterAutospacing="0" w:line="247" w:lineRule="auto"/>
        <w:ind w:right="-1" w:firstLine="720"/>
        <w:jc w:val="both"/>
        <w:rPr>
          <w:rStyle w:val="11"/>
          <w:rFonts w:eastAsia="Calibri"/>
          <w:sz w:val="28"/>
          <w:szCs w:val="28"/>
          <w:lang w:eastAsia="uk-UA"/>
        </w:rPr>
      </w:pPr>
      <w:bookmarkStart w:id="1" w:name="n6951"/>
      <w:bookmarkEnd w:id="1"/>
      <w:r w:rsidRPr="008647A8">
        <w:rPr>
          <w:rStyle w:val="11"/>
          <w:rFonts w:eastAsia="Calibri"/>
          <w:sz w:val="28"/>
          <w:szCs w:val="28"/>
          <w:lang w:eastAsia="uk-UA"/>
        </w:rPr>
        <w:t>1. П</w:t>
      </w:r>
      <w:r w:rsidR="00B25C74" w:rsidRPr="008647A8">
        <w:rPr>
          <w:rStyle w:val="11"/>
          <w:rFonts w:eastAsia="Calibri"/>
          <w:sz w:val="28"/>
          <w:szCs w:val="28"/>
          <w:lang w:eastAsia="uk-UA"/>
        </w:rPr>
        <w:t>ерша група – фізичні особи-підприємці,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календарного</w:t>
      </w:r>
      <w:r w:rsidRPr="008647A8">
        <w:rPr>
          <w:rStyle w:val="11"/>
          <w:rFonts w:eastAsia="Calibri"/>
          <w:sz w:val="28"/>
          <w:szCs w:val="28"/>
          <w:lang w:eastAsia="uk-UA"/>
        </w:rPr>
        <w:t xml:space="preserve"> року не перевищує </w:t>
      </w:r>
      <w:r w:rsidR="00890B07" w:rsidRPr="008647A8">
        <w:rPr>
          <w:rStyle w:val="11"/>
          <w:rFonts w:eastAsia="Calibri"/>
          <w:sz w:val="28"/>
          <w:szCs w:val="28"/>
          <w:lang w:eastAsia="uk-UA"/>
        </w:rPr>
        <w:t xml:space="preserve">                                     </w:t>
      </w:r>
      <w:r w:rsidR="00D376FA" w:rsidRPr="008647A8">
        <w:rPr>
          <w:sz w:val="28"/>
          <w:szCs w:val="28"/>
          <w:lang w:val="uk-UA"/>
        </w:rPr>
        <w:t>167 розмірів мінімальної заробітної плати, встановленої законом на 1 січня податкового (звітного) року</w:t>
      </w:r>
      <w:r w:rsidRPr="008647A8">
        <w:rPr>
          <w:rStyle w:val="11"/>
          <w:rFonts w:eastAsia="Calibri"/>
          <w:sz w:val="28"/>
          <w:szCs w:val="28"/>
          <w:lang w:eastAsia="uk-UA"/>
        </w:rPr>
        <w:t>.</w:t>
      </w:r>
    </w:p>
    <w:p w:rsidR="00B25C74" w:rsidRPr="008647A8" w:rsidRDefault="00E573AD" w:rsidP="004444A5">
      <w:pPr>
        <w:pStyle w:val="rvps2"/>
        <w:shd w:val="clear" w:color="auto" w:fill="FFFFFF"/>
        <w:spacing w:before="0" w:beforeAutospacing="0" w:after="0" w:afterAutospacing="0" w:line="247" w:lineRule="auto"/>
        <w:ind w:right="-1" w:firstLine="720"/>
        <w:jc w:val="both"/>
        <w:rPr>
          <w:rStyle w:val="11"/>
          <w:rFonts w:eastAsia="Calibri"/>
          <w:sz w:val="28"/>
          <w:szCs w:val="28"/>
          <w:lang w:eastAsia="uk-UA"/>
        </w:rPr>
      </w:pPr>
      <w:bookmarkStart w:id="2" w:name="n11965"/>
      <w:bookmarkStart w:id="3" w:name="n6952"/>
      <w:bookmarkEnd w:id="2"/>
      <w:bookmarkEnd w:id="3"/>
      <w:r w:rsidRPr="008647A8">
        <w:rPr>
          <w:rStyle w:val="11"/>
          <w:rFonts w:eastAsia="Calibri"/>
          <w:sz w:val="28"/>
          <w:szCs w:val="28"/>
          <w:lang w:eastAsia="uk-UA"/>
        </w:rPr>
        <w:t>2. Д</w:t>
      </w:r>
      <w:r w:rsidR="00B25C74" w:rsidRPr="008647A8">
        <w:rPr>
          <w:rStyle w:val="11"/>
          <w:rFonts w:eastAsia="Calibri"/>
          <w:sz w:val="28"/>
          <w:szCs w:val="28"/>
          <w:lang w:eastAsia="uk-UA"/>
        </w:rPr>
        <w:t>руга група – фізичні  особи-підприємці,  які  здійснюють  господарську 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критеріїв:</w:t>
      </w:r>
    </w:p>
    <w:p w:rsidR="00B25C74" w:rsidRPr="008647A8" w:rsidRDefault="00B25C74" w:rsidP="004444A5">
      <w:pPr>
        <w:pStyle w:val="rvps2"/>
        <w:shd w:val="clear" w:color="auto" w:fill="FFFFFF"/>
        <w:spacing w:before="0" w:beforeAutospacing="0" w:after="0" w:afterAutospacing="0"/>
        <w:ind w:right="-1" w:firstLine="709"/>
        <w:jc w:val="both"/>
        <w:rPr>
          <w:rStyle w:val="11"/>
          <w:rFonts w:eastAsia="Calibri"/>
          <w:sz w:val="28"/>
          <w:szCs w:val="28"/>
          <w:lang w:eastAsia="uk-UA"/>
        </w:rPr>
      </w:pPr>
      <w:r w:rsidRPr="008647A8">
        <w:rPr>
          <w:rStyle w:val="11"/>
          <w:rFonts w:eastAsia="Calibri"/>
          <w:b/>
          <w:sz w:val="28"/>
          <w:szCs w:val="28"/>
          <w:lang w:eastAsia="uk-UA"/>
        </w:rPr>
        <w:t>•</w:t>
      </w:r>
      <w:r w:rsidRPr="008647A8">
        <w:rPr>
          <w:rStyle w:val="11"/>
          <w:rFonts w:eastAsia="Calibri"/>
          <w:sz w:val="28"/>
          <w:szCs w:val="28"/>
          <w:lang w:eastAsia="uk-UA"/>
        </w:rPr>
        <w:t xml:space="preserve"> не використовують працю найманих осіб або кількість осіб, які перебувають з ними у трудових відносинах, одночасно не перевищує 10;</w:t>
      </w:r>
    </w:p>
    <w:p w:rsidR="00B25C74" w:rsidRPr="008647A8" w:rsidRDefault="008647A8" w:rsidP="004444A5">
      <w:pPr>
        <w:pStyle w:val="rvps2"/>
        <w:shd w:val="clear" w:color="auto" w:fill="FFFFFF"/>
        <w:spacing w:before="0" w:beforeAutospacing="0" w:after="0" w:afterAutospacing="0"/>
        <w:ind w:right="-1"/>
        <w:jc w:val="both"/>
        <w:rPr>
          <w:rStyle w:val="11"/>
          <w:rFonts w:eastAsia="Calibri"/>
          <w:sz w:val="28"/>
          <w:szCs w:val="28"/>
          <w:lang w:eastAsia="uk-UA"/>
        </w:rPr>
      </w:pPr>
      <w:bookmarkStart w:id="4" w:name="n6954"/>
      <w:bookmarkEnd w:id="4"/>
      <w:r>
        <w:rPr>
          <w:rStyle w:val="11"/>
          <w:rFonts w:eastAsia="Calibri"/>
          <w:b/>
          <w:sz w:val="28"/>
          <w:szCs w:val="28"/>
          <w:lang w:eastAsia="uk-UA"/>
        </w:rPr>
        <w:tab/>
      </w:r>
      <w:r w:rsidR="00B25C74" w:rsidRPr="008647A8">
        <w:rPr>
          <w:rStyle w:val="11"/>
          <w:rFonts w:eastAsia="Calibri"/>
          <w:b/>
          <w:sz w:val="28"/>
          <w:szCs w:val="28"/>
          <w:lang w:eastAsia="uk-UA"/>
        </w:rPr>
        <w:t>•</w:t>
      </w:r>
      <w:r w:rsidR="00B25C74" w:rsidRPr="008647A8">
        <w:rPr>
          <w:rStyle w:val="11"/>
          <w:rFonts w:eastAsia="Calibri"/>
          <w:sz w:val="28"/>
          <w:szCs w:val="28"/>
          <w:lang w:eastAsia="uk-UA"/>
        </w:rPr>
        <w:t xml:space="preserve"> обсяг доходу не перевищує</w:t>
      </w:r>
      <w:r w:rsidR="005950B7" w:rsidRPr="008647A8">
        <w:rPr>
          <w:sz w:val="28"/>
          <w:szCs w:val="28"/>
          <w:lang w:val="uk-UA"/>
        </w:rPr>
        <w:t xml:space="preserve"> 834 розміри мінімальної заробітної плати, встановленої законом на 1 січня податкового (звітного) року</w:t>
      </w:r>
      <w:r w:rsidR="00B25C74" w:rsidRPr="008647A8">
        <w:rPr>
          <w:rStyle w:val="11"/>
          <w:rFonts w:eastAsia="Calibri"/>
          <w:sz w:val="28"/>
          <w:szCs w:val="28"/>
          <w:lang w:eastAsia="uk-UA"/>
        </w:rPr>
        <w:t>.</w:t>
      </w:r>
    </w:p>
    <w:p w:rsidR="00B25C74" w:rsidRPr="008647A8" w:rsidRDefault="00B25C74" w:rsidP="004444A5">
      <w:pPr>
        <w:pStyle w:val="ad"/>
        <w:ind w:right="-1" w:firstLine="720"/>
        <w:jc w:val="both"/>
        <w:rPr>
          <w:rStyle w:val="ae"/>
          <w:color w:val="000000"/>
          <w:sz w:val="28"/>
          <w:szCs w:val="28"/>
          <w:shd w:val="clear" w:color="auto" w:fill="auto"/>
          <w:lang w:val="uk-UA"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 xml:space="preserve">Отже, у зв’язку з викладеним, виникла необхідність ухвалити рішення про  встановлення ставок єдиного податку для суб’єктів підприємництва  </w:t>
      </w:r>
      <w:r w:rsidR="00D73A10" w:rsidRPr="008647A8">
        <w:rPr>
          <w:rStyle w:val="11"/>
          <w:color w:val="000000"/>
          <w:sz w:val="28"/>
          <w:szCs w:val="28"/>
          <w:lang w:eastAsia="uk-UA"/>
        </w:rPr>
        <w:t>Межиріцької</w:t>
      </w:r>
      <w:r w:rsidR="00CD2EBD" w:rsidRPr="008647A8">
        <w:rPr>
          <w:rStyle w:val="11"/>
          <w:color w:val="000000"/>
          <w:sz w:val="28"/>
          <w:szCs w:val="28"/>
          <w:lang w:eastAsia="uk-UA"/>
        </w:rPr>
        <w:t xml:space="preserve"> територіальної громади</w:t>
      </w:r>
      <w:r w:rsidRPr="008647A8">
        <w:rPr>
          <w:rStyle w:val="ae"/>
          <w:color w:val="000000"/>
          <w:sz w:val="28"/>
          <w:szCs w:val="28"/>
          <w:lang w:val="uk-UA" w:eastAsia="uk-UA"/>
        </w:rPr>
        <w:t xml:space="preserve"> для застосування з 01.01.20</w:t>
      </w:r>
      <w:r w:rsidR="00CD2EBD" w:rsidRPr="008647A8">
        <w:rPr>
          <w:rStyle w:val="ae"/>
          <w:color w:val="000000"/>
          <w:sz w:val="28"/>
          <w:szCs w:val="28"/>
          <w:lang w:val="uk-UA" w:eastAsia="uk-UA"/>
        </w:rPr>
        <w:t>2</w:t>
      </w:r>
      <w:r w:rsidR="00D73A10" w:rsidRPr="008647A8">
        <w:rPr>
          <w:rStyle w:val="ae"/>
          <w:color w:val="000000"/>
          <w:sz w:val="28"/>
          <w:szCs w:val="28"/>
          <w:lang w:val="uk-UA" w:eastAsia="uk-UA"/>
        </w:rPr>
        <w:t>2</w:t>
      </w:r>
      <w:r w:rsidR="00CD2EBD" w:rsidRPr="008647A8">
        <w:rPr>
          <w:rStyle w:val="ae"/>
          <w:color w:val="000000"/>
          <w:sz w:val="28"/>
          <w:szCs w:val="28"/>
          <w:lang w:val="uk-UA" w:eastAsia="uk-UA"/>
        </w:rPr>
        <w:t xml:space="preserve"> року</w:t>
      </w:r>
      <w:r w:rsidRPr="008647A8">
        <w:rPr>
          <w:rStyle w:val="ae"/>
          <w:color w:val="000000"/>
          <w:sz w:val="28"/>
          <w:szCs w:val="28"/>
          <w:lang w:val="uk-UA" w:eastAsia="uk-UA"/>
        </w:rPr>
        <w:t>.</w:t>
      </w:r>
    </w:p>
    <w:p w:rsidR="00471F16" w:rsidRPr="008647A8" w:rsidRDefault="00471F16" w:rsidP="004444A5">
      <w:pPr>
        <w:pStyle w:val="ad"/>
        <w:ind w:right="-1" w:firstLine="720"/>
        <w:jc w:val="both"/>
        <w:rPr>
          <w:rStyle w:val="ae"/>
          <w:color w:val="000000"/>
          <w:sz w:val="28"/>
          <w:szCs w:val="28"/>
          <w:lang w:val="uk-UA" w:eastAsia="uk-UA"/>
        </w:rPr>
      </w:pPr>
      <w:r w:rsidRPr="008647A8">
        <w:rPr>
          <w:rStyle w:val="ae"/>
          <w:color w:val="000000"/>
          <w:sz w:val="28"/>
          <w:szCs w:val="28"/>
          <w:lang w:val="uk-UA" w:eastAsia="uk-UA"/>
        </w:rPr>
        <w:t>Таблиця 1</w:t>
      </w:r>
      <w:r w:rsidR="00D246FF" w:rsidRPr="008647A8">
        <w:rPr>
          <w:rStyle w:val="ae"/>
          <w:color w:val="000000"/>
          <w:sz w:val="28"/>
          <w:szCs w:val="28"/>
          <w:lang w:val="uk-UA" w:eastAsia="uk-UA"/>
        </w:rPr>
        <w:t xml:space="preserve"> – Основні групи, на які проблема справляє вплив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812"/>
        <w:gridCol w:w="2126"/>
      </w:tblGrid>
      <w:tr w:rsidR="00BE2B03" w:rsidRPr="00A556F1" w:rsidTr="004444A5">
        <w:trPr>
          <w:trHeight w:val="275"/>
        </w:trPr>
        <w:tc>
          <w:tcPr>
            <w:tcW w:w="1701" w:type="dxa"/>
            <w:shd w:val="clear" w:color="auto" w:fill="auto"/>
            <w:vAlign w:val="center"/>
          </w:tcPr>
          <w:p w:rsidR="00BE2B03" w:rsidRPr="00354732" w:rsidRDefault="00BE2B03" w:rsidP="004444A5">
            <w:pPr>
              <w:pStyle w:val="a3"/>
              <w:ind w:right="-1"/>
              <w:jc w:val="both"/>
              <w:rPr>
                <w:rFonts w:cs="Courier New"/>
                <w:b/>
                <w:i/>
                <w:sz w:val="20"/>
              </w:rPr>
            </w:pPr>
            <w:r w:rsidRPr="00354732">
              <w:rPr>
                <w:rFonts w:cs="Courier New"/>
                <w:b/>
                <w:i/>
                <w:sz w:val="20"/>
              </w:rPr>
              <w:t>Групи (підгрупи)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2B03" w:rsidRPr="00354732" w:rsidRDefault="00BE2B03" w:rsidP="004444A5">
            <w:pPr>
              <w:pStyle w:val="a3"/>
              <w:ind w:right="-1"/>
              <w:jc w:val="both"/>
              <w:rPr>
                <w:rFonts w:cs="Courier New"/>
                <w:b/>
                <w:i/>
                <w:sz w:val="20"/>
              </w:rPr>
            </w:pPr>
            <w:r w:rsidRPr="00354732">
              <w:rPr>
                <w:rFonts w:cs="Courier New"/>
                <w:b/>
                <w:i/>
                <w:sz w:val="20"/>
              </w:rPr>
              <w:t>Так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2B03" w:rsidRPr="00354732" w:rsidRDefault="00BE2B03" w:rsidP="004444A5">
            <w:pPr>
              <w:pStyle w:val="a3"/>
              <w:ind w:right="-1"/>
              <w:jc w:val="both"/>
              <w:rPr>
                <w:rFonts w:cs="Courier New"/>
                <w:b/>
                <w:i/>
                <w:sz w:val="20"/>
              </w:rPr>
            </w:pPr>
            <w:r w:rsidRPr="00354732">
              <w:rPr>
                <w:rFonts w:cs="Courier New"/>
                <w:b/>
                <w:i/>
                <w:sz w:val="20"/>
              </w:rPr>
              <w:t>Ні</w:t>
            </w:r>
          </w:p>
        </w:tc>
      </w:tr>
      <w:tr w:rsidR="00BE2B03" w:rsidRPr="00715FCF" w:rsidTr="004444A5">
        <w:trPr>
          <w:trHeight w:val="705"/>
        </w:trPr>
        <w:tc>
          <w:tcPr>
            <w:tcW w:w="1701" w:type="dxa"/>
            <w:shd w:val="clear" w:color="auto" w:fill="auto"/>
          </w:tcPr>
          <w:p w:rsidR="00BE2B03" w:rsidRPr="00354732" w:rsidRDefault="00BE2B03" w:rsidP="004444A5">
            <w:pPr>
              <w:pStyle w:val="a3"/>
              <w:ind w:right="-1"/>
              <w:jc w:val="both"/>
              <w:rPr>
                <w:rFonts w:cs="Courier New"/>
                <w:i/>
                <w:sz w:val="20"/>
              </w:rPr>
            </w:pPr>
            <w:r w:rsidRPr="00354732">
              <w:rPr>
                <w:sz w:val="20"/>
              </w:rPr>
              <w:t>Громадяни</w:t>
            </w:r>
          </w:p>
        </w:tc>
        <w:tc>
          <w:tcPr>
            <w:tcW w:w="5812" w:type="dxa"/>
            <w:shd w:val="clear" w:color="auto" w:fill="auto"/>
          </w:tcPr>
          <w:p w:rsidR="002A385F" w:rsidRPr="00354732" w:rsidRDefault="002A385F" w:rsidP="004444A5">
            <w:pPr>
              <w:pStyle w:val="a3"/>
              <w:ind w:right="-1"/>
              <w:jc w:val="both"/>
              <w:rPr>
                <w:sz w:val="20"/>
              </w:rPr>
            </w:pPr>
            <w:r w:rsidRPr="00354732">
              <w:rPr>
                <w:sz w:val="20"/>
              </w:rPr>
              <w:t>Так</w:t>
            </w:r>
          </w:p>
          <w:p w:rsidR="00BE2B03" w:rsidRPr="00354732" w:rsidRDefault="002A385F" w:rsidP="004444A5">
            <w:pPr>
              <w:pStyle w:val="a3"/>
              <w:ind w:right="-1"/>
              <w:jc w:val="both"/>
              <w:rPr>
                <w:sz w:val="20"/>
              </w:rPr>
            </w:pPr>
            <w:r w:rsidRPr="00354732">
              <w:rPr>
                <w:sz w:val="20"/>
              </w:rPr>
              <w:t xml:space="preserve">Територіальна громада отримує упевненість  у можливості виконання </w:t>
            </w:r>
            <w:r w:rsidR="00354732" w:rsidRPr="00354732">
              <w:rPr>
                <w:sz w:val="20"/>
              </w:rPr>
              <w:t xml:space="preserve">місцевих </w:t>
            </w:r>
            <w:r w:rsidRPr="00354732">
              <w:rPr>
                <w:sz w:val="20"/>
              </w:rPr>
              <w:t xml:space="preserve">програм </w:t>
            </w:r>
            <w:r w:rsidR="00354732" w:rsidRPr="00354732">
              <w:rPr>
                <w:sz w:val="20"/>
              </w:rPr>
              <w:t>при прогнозному надходженн</w:t>
            </w:r>
            <w:r w:rsidR="00017E0E">
              <w:rPr>
                <w:sz w:val="20"/>
              </w:rPr>
              <w:t>і до бюджету сільської</w:t>
            </w:r>
            <w:r w:rsidR="00354732" w:rsidRPr="00354732">
              <w:rPr>
                <w:sz w:val="20"/>
              </w:rPr>
              <w:t xml:space="preserve"> територіальної громади від сплати податків, у тому числі єдиного платниками І та ІІ г</w:t>
            </w:r>
            <w:r w:rsidR="00715FCF">
              <w:rPr>
                <w:sz w:val="20"/>
              </w:rPr>
              <w:t>руп – 828,4 тис</w:t>
            </w:r>
            <w:r w:rsidR="00354732" w:rsidRPr="00354732">
              <w:rPr>
                <w:sz w:val="20"/>
              </w:rPr>
              <w:t>.грн</w:t>
            </w:r>
            <w:r w:rsidRPr="00354732">
              <w:rPr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2B03" w:rsidRPr="00354732" w:rsidRDefault="00BE2B03" w:rsidP="004444A5">
            <w:pPr>
              <w:pStyle w:val="a3"/>
              <w:ind w:right="-1"/>
              <w:jc w:val="both"/>
              <w:rPr>
                <w:rFonts w:cs="Courier New"/>
                <w:sz w:val="20"/>
              </w:rPr>
            </w:pPr>
            <w:r w:rsidRPr="00354732">
              <w:rPr>
                <w:rFonts w:cs="Courier New"/>
                <w:sz w:val="20"/>
              </w:rPr>
              <w:t>-</w:t>
            </w:r>
          </w:p>
        </w:tc>
      </w:tr>
      <w:tr w:rsidR="00BE2B03" w:rsidRPr="00A556F1" w:rsidTr="004444A5">
        <w:trPr>
          <w:trHeight w:val="1879"/>
        </w:trPr>
        <w:tc>
          <w:tcPr>
            <w:tcW w:w="1701" w:type="dxa"/>
            <w:shd w:val="clear" w:color="auto" w:fill="auto"/>
          </w:tcPr>
          <w:p w:rsidR="00BE2B03" w:rsidRPr="00354732" w:rsidRDefault="00354732" w:rsidP="004444A5">
            <w:pPr>
              <w:pStyle w:val="a3"/>
              <w:ind w:right="-1"/>
              <w:jc w:val="both"/>
              <w:rPr>
                <w:rFonts w:cs="Courier New"/>
                <w:i/>
                <w:sz w:val="20"/>
              </w:rPr>
            </w:pPr>
            <w:r>
              <w:rPr>
                <w:sz w:val="20"/>
              </w:rPr>
              <w:t>Орган місцевої влади</w:t>
            </w:r>
          </w:p>
        </w:tc>
        <w:tc>
          <w:tcPr>
            <w:tcW w:w="5812" w:type="dxa"/>
            <w:shd w:val="clear" w:color="auto" w:fill="auto"/>
          </w:tcPr>
          <w:p w:rsidR="002A385F" w:rsidRPr="00354732" w:rsidRDefault="002A385F" w:rsidP="004444A5">
            <w:pPr>
              <w:pStyle w:val="a3"/>
              <w:ind w:right="-1"/>
              <w:jc w:val="both"/>
              <w:rPr>
                <w:sz w:val="20"/>
              </w:rPr>
            </w:pPr>
            <w:r w:rsidRPr="00354732">
              <w:rPr>
                <w:sz w:val="20"/>
              </w:rPr>
              <w:t>Так</w:t>
            </w:r>
          </w:p>
          <w:p w:rsidR="00BE2B03" w:rsidRPr="00354732" w:rsidRDefault="002A385F" w:rsidP="004444A5">
            <w:pPr>
              <w:pStyle w:val="a3"/>
              <w:ind w:right="-1"/>
              <w:jc w:val="both"/>
              <w:rPr>
                <w:rFonts w:cs="Courier New"/>
                <w:i/>
                <w:sz w:val="20"/>
              </w:rPr>
            </w:pPr>
            <w:r w:rsidRPr="00354732">
              <w:rPr>
                <w:sz w:val="20"/>
              </w:rPr>
              <w:t xml:space="preserve">Виконання вимог </w:t>
            </w:r>
            <w:r w:rsidR="00BE2B03" w:rsidRPr="00354732">
              <w:rPr>
                <w:sz w:val="20"/>
              </w:rPr>
              <w:t>Податкового кодексу України в частині встановлення місцевих податків</w:t>
            </w:r>
            <w:r w:rsidRPr="00354732">
              <w:rPr>
                <w:sz w:val="20"/>
              </w:rPr>
              <w:t xml:space="preserve"> </w:t>
            </w:r>
            <w:r w:rsidR="000D4082" w:rsidRPr="00354732">
              <w:rPr>
                <w:sz w:val="20"/>
              </w:rPr>
              <w:t xml:space="preserve">та зборів </w:t>
            </w:r>
            <w:r w:rsidRPr="00354732">
              <w:rPr>
                <w:sz w:val="20"/>
              </w:rPr>
              <w:t>органами місцевого самоврядування</w:t>
            </w:r>
            <w:r w:rsidR="00BE2B03" w:rsidRPr="00354732">
              <w:rPr>
                <w:sz w:val="20"/>
              </w:rPr>
              <w:t xml:space="preserve"> забезпеч</w:t>
            </w:r>
            <w:r w:rsidR="000D4082" w:rsidRPr="00354732">
              <w:rPr>
                <w:sz w:val="20"/>
              </w:rPr>
              <w:t>ить</w:t>
            </w:r>
            <w:r w:rsidR="00BE2B03" w:rsidRPr="00354732">
              <w:rPr>
                <w:sz w:val="20"/>
              </w:rPr>
              <w:t xml:space="preserve"> </w:t>
            </w:r>
            <w:r w:rsidR="00354732">
              <w:rPr>
                <w:sz w:val="20"/>
              </w:rPr>
              <w:t xml:space="preserve">місцевий економічний розвиток, а саме </w:t>
            </w:r>
            <w:r w:rsidR="00BE2B03" w:rsidRPr="00354732">
              <w:rPr>
                <w:sz w:val="20"/>
              </w:rPr>
              <w:t>сприятливий клімат для самозайнятості населення (шляхом започаткування власної справи)</w:t>
            </w:r>
            <w:r w:rsidR="000D4082" w:rsidRPr="00354732">
              <w:rPr>
                <w:sz w:val="20"/>
              </w:rPr>
              <w:t>,</w:t>
            </w:r>
            <w:r w:rsidR="00BE2B03" w:rsidRPr="00354732">
              <w:rPr>
                <w:sz w:val="20"/>
              </w:rPr>
              <w:t xml:space="preserve"> зберіга</w:t>
            </w:r>
            <w:r w:rsidR="000D4082" w:rsidRPr="00354732">
              <w:rPr>
                <w:sz w:val="20"/>
              </w:rPr>
              <w:t>ння</w:t>
            </w:r>
            <w:r w:rsidR="00BE2B03" w:rsidRPr="00354732">
              <w:rPr>
                <w:sz w:val="20"/>
              </w:rPr>
              <w:t xml:space="preserve"> наявн</w:t>
            </w:r>
            <w:r w:rsidR="000D4082" w:rsidRPr="00354732">
              <w:rPr>
                <w:sz w:val="20"/>
              </w:rPr>
              <w:t>их</w:t>
            </w:r>
            <w:r w:rsidR="00BE2B03" w:rsidRPr="00354732">
              <w:rPr>
                <w:sz w:val="20"/>
              </w:rPr>
              <w:t xml:space="preserve"> та створ</w:t>
            </w:r>
            <w:r w:rsidR="000D4082" w:rsidRPr="00354732">
              <w:rPr>
                <w:sz w:val="20"/>
              </w:rPr>
              <w:t>ення</w:t>
            </w:r>
            <w:r w:rsidR="00BE2B03" w:rsidRPr="00354732">
              <w:rPr>
                <w:sz w:val="20"/>
              </w:rPr>
              <w:t xml:space="preserve"> додатков</w:t>
            </w:r>
            <w:r w:rsidR="000D4082" w:rsidRPr="00354732">
              <w:rPr>
                <w:sz w:val="20"/>
              </w:rPr>
              <w:t>их</w:t>
            </w:r>
            <w:r w:rsidR="00BE2B03" w:rsidRPr="00354732">
              <w:rPr>
                <w:sz w:val="20"/>
              </w:rPr>
              <w:t xml:space="preserve"> робоч</w:t>
            </w:r>
            <w:r w:rsidR="000D4082" w:rsidRPr="00354732">
              <w:rPr>
                <w:sz w:val="20"/>
              </w:rPr>
              <w:t>их</w:t>
            </w:r>
            <w:r w:rsidR="00BE2B03" w:rsidRPr="00354732">
              <w:rPr>
                <w:sz w:val="20"/>
              </w:rPr>
              <w:t xml:space="preserve"> місц</w:t>
            </w:r>
            <w:r w:rsidR="000D4082" w:rsidRPr="00354732">
              <w:rPr>
                <w:sz w:val="20"/>
              </w:rPr>
              <w:t>ь</w:t>
            </w:r>
            <w:r w:rsidR="00BE2B03" w:rsidRPr="00354732">
              <w:rPr>
                <w:sz w:val="20"/>
              </w:rPr>
              <w:t xml:space="preserve">, наповнення бюджету </w:t>
            </w:r>
            <w:r w:rsidR="00BE2B03" w:rsidRPr="00354732">
              <w:rPr>
                <w:sz w:val="20"/>
                <w:shd w:val="clear" w:color="auto" w:fill="FFFFFF"/>
              </w:rPr>
              <w:t>(прогнозовано у 20</w:t>
            </w:r>
            <w:r w:rsidR="000D4082" w:rsidRPr="00354732">
              <w:rPr>
                <w:sz w:val="20"/>
                <w:shd w:val="clear" w:color="auto" w:fill="FFFFFF"/>
              </w:rPr>
              <w:t>2</w:t>
            </w:r>
            <w:r w:rsidR="00FD68F2">
              <w:rPr>
                <w:sz w:val="20"/>
                <w:shd w:val="clear" w:color="auto" w:fill="FFFFFF"/>
              </w:rPr>
              <w:t>2</w:t>
            </w:r>
            <w:r w:rsidR="00BE2B03" w:rsidRPr="00354732">
              <w:rPr>
                <w:sz w:val="20"/>
                <w:shd w:val="clear" w:color="auto" w:fill="FFFFFF"/>
              </w:rPr>
              <w:t xml:space="preserve"> році –</w:t>
            </w:r>
            <w:r w:rsidR="008F0F90">
              <w:rPr>
                <w:sz w:val="20"/>
                <w:shd w:val="clear" w:color="auto" w:fill="FFFFFF"/>
              </w:rPr>
              <w:t xml:space="preserve"> </w:t>
            </w:r>
            <w:r w:rsidR="00715FCF">
              <w:rPr>
                <w:sz w:val="20"/>
                <w:shd w:val="clear" w:color="auto" w:fill="FFFFFF"/>
              </w:rPr>
              <w:t>828,4</w:t>
            </w:r>
            <w:r w:rsidR="00FD68F2">
              <w:rPr>
                <w:sz w:val="20"/>
                <w:shd w:val="clear" w:color="auto" w:fill="FFFFFF"/>
              </w:rPr>
              <w:t xml:space="preserve"> тис</w:t>
            </w:r>
            <w:r w:rsidR="00BE2B03" w:rsidRPr="00354732">
              <w:rPr>
                <w:sz w:val="20"/>
                <w:shd w:val="clear" w:color="auto" w:fill="FFFFFF"/>
              </w:rPr>
              <w:t>. грн.)</w:t>
            </w:r>
            <w:r w:rsidR="008F0F90">
              <w:rPr>
                <w:sz w:val="20"/>
                <w:shd w:val="clear" w:color="auto" w:fill="FFFFFF"/>
              </w:rPr>
              <w:t xml:space="preserve"> та </w:t>
            </w:r>
            <w:r w:rsidR="008F0F90">
              <w:rPr>
                <w:sz w:val="20"/>
              </w:rPr>
              <w:t>створення належного життєвого середовища для населення нашої громади.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2B03" w:rsidRPr="00354732" w:rsidRDefault="00BE2B03" w:rsidP="004444A5">
            <w:pPr>
              <w:pStyle w:val="a3"/>
              <w:ind w:right="-1"/>
              <w:jc w:val="both"/>
              <w:rPr>
                <w:rFonts w:cs="Courier New"/>
                <w:sz w:val="20"/>
              </w:rPr>
            </w:pPr>
            <w:r w:rsidRPr="00354732">
              <w:rPr>
                <w:rFonts w:cs="Courier New"/>
                <w:sz w:val="20"/>
              </w:rPr>
              <w:t>-</w:t>
            </w:r>
          </w:p>
        </w:tc>
      </w:tr>
      <w:tr w:rsidR="00BE2B03" w:rsidRPr="00A556F1" w:rsidTr="004444A5">
        <w:trPr>
          <w:trHeight w:val="1747"/>
        </w:trPr>
        <w:tc>
          <w:tcPr>
            <w:tcW w:w="1701" w:type="dxa"/>
            <w:shd w:val="clear" w:color="auto" w:fill="auto"/>
          </w:tcPr>
          <w:p w:rsidR="00D23D4A" w:rsidRPr="00354732" w:rsidRDefault="00BE2B03" w:rsidP="004444A5">
            <w:pPr>
              <w:pStyle w:val="a3"/>
              <w:ind w:right="-1"/>
              <w:jc w:val="both"/>
              <w:rPr>
                <w:sz w:val="20"/>
              </w:rPr>
            </w:pPr>
            <w:r w:rsidRPr="00354732">
              <w:rPr>
                <w:sz w:val="20"/>
              </w:rPr>
              <w:t>Суб’єкти господарювання</w:t>
            </w:r>
          </w:p>
          <w:p w:rsidR="00D23D4A" w:rsidRPr="00354732" w:rsidRDefault="00D23D4A" w:rsidP="004444A5">
            <w:pPr>
              <w:ind w:right="-1"/>
              <w:jc w:val="both"/>
              <w:rPr>
                <w:sz w:val="20"/>
                <w:szCs w:val="20"/>
                <w:lang w:val="uk-UA"/>
              </w:rPr>
            </w:pPr>
          </w:p>
          <w:p w:rsidR="00BE2B03" w:rsidRPr="00354732" w:rsidRDefault="00BE2B03" w:rsidP="004444A5">
            <w:pPr>
              <w:ind w:right="-1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0D4082" w:rsidRPr="00354732" w:rsidRDefault="000D4082" w:rsidP="004444A5">
            <w:pPr>
              <w:pStyle w:val="a3"/>
              <w:ind w:right="-1"/>
              <w:jc w:val="both"/>
              <w:rPr>
                <w:sz w:val="20"/>
              </w:rPr>
            </w:pPr>
            <w:r w:rsidRPr="00354732">
              <w:rPr>
                <w:sz w:val="20"/>
              </w:rPr>
              <w:t>Так</w:t>
            </w:r>
          </w:p>
          <w:p w:rsidR="00BE2B03" w:rsidRPr="00354732" w:rsidRDefault="000D4082" w:rsidP="004444A5">
            <w:pPr>
              <w:pStyle w:val="a3"/>
              <w:ind w:right="-1"/>
              <w:jc w:val="both"/>
              <w:rPr>
                <w:rFonts w:cs="Courier New"/>
                <w:i/>
                <w:sz w:val="20"/>
              </w:rPr>
            </w:pPr>
            <w:r w:rsidRPr="00354732">
              <w:rPr>
                <w:sz w:val="20"/>
              </w:rPr>
              <w:t>С</w:t>
            </w:r>
            <w:r w:rsidR="00BE2B03" w:rsidRPr="00354732">
              <w:rPr>
                <w:sz w:val="20"/>
              </w:rPr>
              <w:t>уб’єкт</w:t>
            </w:r>
            <w:r w:rsidRPr="00354732">
              <w:rPr>
                <w:sz w:val="20"/>
              </w:rPr>
              <w:t>и</w:t>
            </w:r>
            <w:r w:rsidR="00BE2B03" w:rsidRPr="00354732">
              <w:rPr>
                <w:sz w:val="20"/>
              </w:rPr>
              <w:t xml:space="preserve"> господарювання, які обрали спрощену систему оподаткування та є платниками І й ІІ груп (</w:t>
            </w:r>
            <w:r w:rsidR="00FD68F2">
              <w:rPr>
                <w:sz w:val="20"/>
              </w:rPr>
              <w:t>67</w:t>
            </w:r>
            <w:r w:rsidR="00BE2B03" w:rsidRPr="00354732">
              <w:rPr>
                <w:sz w:val="20"/>
              </w:rPr>
              <w:t xml:space="preserve"> ос</w:t>
            </w:r>
            <w:r w:rsidR="00FD68F2">
              <w:rPr>
                <w:sz w:val="20"/>
              </w:rPr>
              <w:t>іб</w:t>
            </w:r>
            <w:r w:rsidR="00BE2B03" w:rsidRPr="00354732">
              <w:rPr>
                <w:sz w:val="20"/>
              </w:rPr>
              <w:t>)</w:t>
            </w:r>
            <w:r w:rsidR="008F0F90">
              <w:rPr>
                <w:sz w:val="20"/>
              </w:rPr>
              <w:t xml:space="preserve"> та тих, хто має намір обрати вказану систему оподаткування</w:t>
            </w:r>
            <w:r w:rsidR="00524997">
              <w:rPr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2B03" w:rsidRPr="00354732" w:rsidRDefault="00BE2B03" w:rsidP="004444A5">
            <w:pPr>
              <w:pStyle w:val="a3"/>
              <w:ind w:right="-1"/>
              <w:jc w:val="both"/>
              <w:rPr>
                <w:rFonts w:cs="Courier New"/>
                <w:i/>
                <w:sz w:val="20"/>
              </w:rPr>
            </w:pPr>
            <w:r w:rsidRPr="00354732">
              <w:rPr>
                <w:sz w:val="20"/>
              </w:rPr>
              <w:t>Не впливає на суб’єктів господарювання, які обрали загальну систему оподаткування або є платниками єдиного податку ІІІ та IV груп</w:t>
            </w:r>
          </w:p>
        </w:tc>
      </w:tr>
    </w:tbl>
    <w:p w:rsidR="00DB09C9" w:rsidRPr="008647A8" w:rsidRDefault="006B297C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Застосування регуляторної процедури не має альтернативи, проблема встановлення єдиного податку не може бути розв’язана за допомогою ринкових механізмів</w:t>
      </w:r>
      <w:r w:rsidR="00DB09C9" w:rsidRPr="008647A8">
        <w:rPr>
          <w:rStyle w:val="11"/>
          <w:color w:val="000000"/>
          <w:sz w:val="28"/>
          <w:szCs w:val="28"/>
          <w:lang w:eastAsia="uk-UA"/>
        </w:rPr>
        <w:t xml:space="preserve">, оскільки чинним законодавством передбачено, що встановлення місцевих податків та зборів згідно з повноваженнями, визначеними в статті 12 </w:t>
      </w:r>
      <w:r w:rsidR="00DB09C9" w:rsidRPr="008647A8">
        <w:rPr>
          <w:rStyle w:val="11"/>
          <w:color w:val="000000"/>
          <w:sz w:val="28"/>
          <w:szCs w:val="28"/>
          <w:lang w:eastAsia="uk-UA"/>
        </w:rPr>
        <w:lastRenderedPageBreak/>
        <w:t xml:space="preserve">розділу I «Загальні положення» </w:t>
      </w:r>
      <w:r w:rsidR="00870A94" w:rsidRPr="008647A8">
        <w:rPr>
          <w:rStyle w:val="11"/>
          <w:color w:val="000000"/>
          <w:sz w:val="28"/>
          <w:szCs w:val="28"/>
          <w:lang w:eastAsia="uk-UA"/>
        </w:rPr>
        <w:t>Податкового кодексу України</w:t>
      </w:r>
      <w:r w:rsidR="00DB09C9" w:rsidRPr="008647A8">
        <w:rPr>
          <w:rStyle w:val="11"/>
          <w:color w:val="000000"/>
          <w:sz w:val="28"/>
          <w:szCs w:val="28"/>
          <w:lang w:eastAsia="uk-UA"/>
        </w:rPr>
        <w:t xml:space="preserve"> можуть здійснювати тільки органи місцевого самоврядування.</w:t>
      </w:r>
    </w:p>
    <w:p w:rsidR="007015F5" w:rsidRPr="008647A8" w:rsidRDefault="007015F5" w:rsidP="004444A5">
      <w:pPr>
        <w:pStyle w:val="a3"/>
        <w:spacing w:line="233" w:lineRule="auto"/>
        <w:ind w:right="-1" w:firstLine="720"/>
        <w:jc w:val="both"/>
        <w:rPr>
          <w:rStyle w:val="11"/>
          <w:sz w:val="28"/>
          <w:szCs w:val="28"/>
          <w:lang w:eastAsia="uk-UA"/>
        </w:rPr>
      </w:pPr>
      <w:r w:rsidRPr="008647A8">
        <w:rPr>
          <w:rStyle w:val="11"/>
          <w:sz w:val="28"/>
          <w:szCs w:val="28"/>
          <w:lang w:eastAsia="uk-UA"/>
        </w:rPr>
        <w:t>У разі відсутності регулювання, не буде забезпечено визначення порядку нарахування та сплати єдиного податку платниками І й ІІ груп, порядок контролю за правильністю нарахування, повнотою та своєчасністю сплати. Невстановлення місцевих податків і зборів, передбачених статт</w:t>
      </w:r>
      <w:r w:rsidR="00713A31" w:rsidRPr="008647A8">
        <w:rPr>
          <w:rStyle w:val="11"/>
          <w:sz w:val="28"/>
          <w:szCs w:val="28"/>
          <w:lang w:eastAsia="uk-UA"/>
        </w:rPr>
        <w:t>ею</w:t>
      </w:r>
      <w:r w:rsidRPr="008647A8">
        <w:rPr>
          <w:rStyle w:val="11"/>
          <w:sz w:val="28"/>
          <w:szCs w:val="28"/>
          <w:lang w:eastAsia="uk-UA"/>
        </w:rPr>
        <w:t xml:space="preserve"> 10 </w:t>
      </w:r>
      <w:r w:rsidR="00870A94" w:rsidRPr="008647A8">
        <w:rPr>
          <w:rStyle w:val="11"/>
          <w:sz w:val="28"/>
          <w:szCs w:val="28"/>
          <w:lang w:eastAsia="uk-UA"/>
        </w:rPr>
        <w:t>Податкового кодексу України</w:t>
      </w:r>
      <w:r w:rsidRPr="008647A8">
        <w:rPr>
          <w:rStyle w:val="11"/>
          <w:sz w:val="28"/>
          <w:szCs w:val="28"/>
          <w:lang w:eastAsia="uk-UA"/>
        </w:rPr>
        <w:t>, рішеннями місцевого самоврядування, такі податки й збори сплачуються платниками в порядку, установленому цим Кодексом за мінімальними ставками та без застосування відповідних коефіцієнтів (оскільки мінімального розміру не встановлено, слід вваж</w:t>
      </w:r>
      <w:r w:rsidR="00E879E0" w:rsidRPr="008647A8">
        <w:rPr>
          <w:rStyle w:val="11"/>
          <w:sz w:val="28"/>
          <w:szCs w:val="28"/>
          <w:lang w:eastAsia="uk-UA"/>
        </w:rPr>
        <w:t>ати, що надходження до сільського</w:t>
      </w:r>
      <w:r w:rsidRPr="008647A8">
        <w:rPr>
          <w:rStyle w:val="11"/>
          <w:sz w:val="28"/>
          <w:szCs w:val="28"/>
          <w:lang w:eastAsia="uk-UA"/>
        </w:rPr>
        <w:t xml:space="preserve"> бюджету  від справляння цього податку будуть 0 грн.), негативний вплив буде завдано </w:t>
      </w:r>
      <w:r w:rsidR="00713A31" w:rsidRPr="008647A8">
        <w:rPr>
          <w:rStyle w:val="11"/>
          <w:sz w:val="28"/>
          <w:szCs w:val="28"/>
          <w:lang w:eastAsia="uk-UA"/>
        </w:rPr>
        <w:t xml:space="preserve"> </w:t>
      </w:r>
      <w:r w:rsidRPr="008647A8">
        <w:rPr>
          <w:rStyle w:val="11"/>
          <w:sz w:val="28"/>
          <w:szCs w:val="28"/>
          <w:lang w:eastAsia="uk-UA"/>
        </w:rPr>
        <w:t>територіальній громаді, оскільки від</w:t>
      </w:r>
      <w:r w:rsidR="00FC776A" w:rsidRPr="008647A8">
        <w:rPr>
          <w:rStyle w:val="11"/>
          <w:sz w:val="28"/>
          <w:szCs w:val="28"/>
          <w:lang w:eastAsia="uk-UA"/>
        </w:rPr>
        <w:t>сутність надходжень до сільського</w:t>
      </w:r>
      <w:r w:rsidRPr="008647A8">
        <w:rPr>
          <w:rStyle w:val="11"/>
          <w:sz w:val="28"/>
          <w:szCs w:val="28"/>
          <w:lang w:eastAsia="uk-UA"/>
        </w:rPr>
        <w:t xml:space="preserve"> бюджету ставить під загрозу виконання всіх </w:t>
      </w:r>
      <w:r w:rsidR="00713A31" w:rsidRPr="008647A8">
        <w:rPr>
          <w:rStyle w:val="11"/>
          <w:sz w:val="28"/>
          <w:szCs w:val="28"/>
          <w:lang w:eastAsia="uk-UA"/>
        </w:rPr>
        <w:t>місцевих</w:t>
      </w:r>
      <w:r w:rsidRPr="008647A8">
        <w:rPr>
          <w:rStyle w:val="11"/>
          <w:sz w:val="28"/>
          <w:szCs w:val="28"/>
          <w:lang w:eastAsia="uk-UA"/>
        </w:rPr>
        <w:t xml:space="preserve"> програм, які фінансуються з бюджету</w:t>
      </w:r>
      <w:r w:rsidR="00487D3F" w:rsidRPr="008647A8">
        <w:rPr>
          <w:rStyle w:val="11"/>
          <w:sz w:val="28"/>
          <w:szCs w:val="28"/>
          <w:lang w:eastAsia="uk-UA"/>
        </w:rPr>
        <w:t xml:space="preserve"> сільської </w:t>
      </w:r>
      <w:r w:rsidR="002B21C5" w:rsidRPr="008647A8">
        <w:rPr>
          <w:rStyle w:val="11"/>
          <w:sz w:val="28"/>
          <w:szCs w:val="28"/>
          <w:lang w:eastAsia="uk-UA"/>
        </w:rPr>
        <w:t>територіальної громади та місцевий економічний розвиток у цілому</w:t>
      </w:r>
      <w:r w:rsidR="00713A31" w:rsidRPr="008647A8">
        <w:rPr>
          <w:rStyle w:val="11"/>
          <w:sz w:val="28"/>
          <w:szCs w:val="28"/>
          <w:lang w:eastAsia="uk-UA"/>
        </w:rPr>
        <w:t>.</w:t>
      </w:r>
      <w:r w:rsidRPr="008647A8">
        <w:rPr>
          <w:rStyle w:val="11"/>
          <w:sz w:val="28"/>
          <w:szCs w:val="28"/>
          <w:lang w:eastAsia="uk-UA"/>
        </w:rPr>
        <w:t xml:space="preserve"> </w:t>
      </w:r>
      <w:r w:rsidRPr="008647A8">
        <w:rPr>
          <w:rStyle w:val="11"/>
          <w:sz w:val="28"/>
          <w:szCs w:val="28"/>
        </w:rPr>
        <w:t>Згідно з бюджетним законодавством єдиний податок є одним із джерел надходжень загального фонду бюджету</w:t>
      </w:r>
      <w:r w:rsidR="0075230E" w:rsidRPr="008647A8">
        <w:rPr>
          <w:rStyle w:val="11"/>
          <w:sz w:val="28"/>
          <w:szCs w:val="28"/>
        </w:rPr>
        <w:t xml:space="preserve"> сільської </w:t>
      </w:r>
      <w:r w:rsidR="00870A94" w:rsidRPr="008647A8">
        <w:rPr>
          <w:rStyle w:val="11"/>
          <w:sz w:val="28"/>
          <w:szCs w:val="28"/>
        </w:rPr>
        <w:t>ТГ</w:t>
      </w:r>
      <w:r w:rsidRPr="008647A8">
        <w:rPr>
          <w:rStyle w:val="11"/>
          <w:sz w:val="28"/>
          <w:szCs w:val="28"/>
        </w:rPr>
        <w:t>, за рахунок якого утримуються бюджетні установи, що забезпечують надання послуг населенню в галузях освіти, охорони здоров'я, соціального захисту, культури, фізичної культури</w:t>
      </w:r>
      <w:r w:rsidR="00560F8F" w:rsidRPr="008647A8">
        <w:rPr>
          <w:rStyle w:val="11"/>
          <w:sz w:val="28"/>
          <w:szCs w:val="28"/>
        </w:rPr>
        <w:t>,</w:t>
      </w:r>
      <w:r w:rsidRPr="008647A8">
        <w:rPr>
          <w:rStyle w:val="11"/>
          <w:sz w:val="28"/>
          <w:szCs w:val="28"/>
        </w:rPr>
        <w:t xml:space="preserve"> спорту</w:t>
      </w:r>
      <w:r w:rsidR="002B21C5" w:rsidRPr="008647A8">
        <w:rPr>
          <w:rStyle w:val="11"/>
          <w:sz w:val="28"/>
          <w:szCs w:val="28"/>
        </w:rPr>
        <w:t>,</w:t>
      </w:r>
      <w:r w:rsidR="00560F8F" w:rsidRPr="008647A8">
        <w:rPr>
          <w:rStyle w:val="11"/>
          <w:sz w:val="28"/>
          <w:szCs w:val="28"/>
        </w:rPr>
        <w:t xml:space="preserve"> благоустрою</w:t>
      </w:r>
      <w:r w:rsidR="002B21C5" w:rsidRPr="008647A8">
        <w:rPr>
          <w:rStyle w:val="11"/>
          <w:sz w:val="28"/>
          <w:szCs w:val="28"/>
        </w:rPr>
        <w:t xml:space="preserve"> тощо</w:t>
      </w:r>
      <w:r w:rsidR="00560F8F" w:rsidRPr="008647A8">
        <w:rPr>
          <w:rStyle w:val="11"/>
          <w:sz w:val="28"/>
          <w:szCs w:val="28"/>
        </w:rPr>
        <w:t>.</w:t>
      </w:r>
      <w:r w:rsidR="00696E53" w:rsidRPr="008647A8">
        <w:rPr>
          <w:rStyle w:val="11"/>
          <w:sz w:val="28"/>
          <w:szCs w:val="28"/>
        </w:rPr>
        <w:t xml:space="preserve"> Кожен податок є важливою складовою</w:t>
      </w:r>
      <w:r w:rsidR="0070396B" w:rsidRPr="008647A8">
        <w:rPr>
          <w:rStyle w:val="11"/>
          <w:sz w:val="28"/>
          <w:szCs w:val="28"/>
        </w:rPr>
        <w:t xml:space="preserve"> дохідної частини бюджету</w:t>
      </w:r>
      <w:r w:rsidR="0075230E" w:rsidRPr="008647A8">
        <w:rPr>
          <w:rStyle w:val="11"/>
          <w:sz w:val="28"/>
          <w:szCs w:val="28"/>
        </w:rPr>
        <w:t xml:space="preserve"> сільської </w:t>
      </w:r>
      <w:r w:rsidR="00870A94" w:rsidRPr="008647A8">
        <w:rPr>
          <w:rStyle w:val="11"/>
          <w:sz w:val="28"/>
          <w:szCs w:val="28"/>
        </w:rPr>
        <w:t>ТГ</w:t>
      </w:r>
      <w:r w:rsidR="0070396B" w:rsidRPr="008647A8">
        <w:rPr>
          <w:rStyle w:val="11"/>
          <w:sz w:val="28"/>
          <w:szCs w:val="28"/>
        </w:rPr>
        <w:t>, оскільки забезпечує внесок у його наповнення.</w:t>
      </w:r>
    </w:p>
    <w:p w:rsidR="007015F5" w:rsidRPr="008647A8" w:rsidRDefault="007015F5" w:rsidP="004444A5">
      <w:pPr>
        <w:pStyle w:val="a3"/>
        <w:spacing w:line="233" w:lineRule="auto"/>
        <w:ind w:right="-1" w:firstLine="686"/>
        <w:jc w:val="both"/>
        <w:rPr>
          <w:rStyle w:val="11"/>
          <w:sz w:val="28"/>
          <w:szCs w:val="28"/>
        </w:rPr>
      </w:pPr>
      <w:r w:rsidRPr="008647A8">
        <w:rPr>
          <w:rStyle w:val="11"/>
          <w:sz w:val="28"/>
          <w:szCs w:val="28"/>
        </w:rPr>
        <w:t>Стабільність надходжень, що формують загальний фонд бюджету</w:t>
      </w:r>
      <w:r w:rsidR="0076575D" w:rsidRPr="008647A8">
        <w:rPr>
          <w:rStyle w:val="11"/>
          <w:sz w:val="28"/>
          <w:szCs w:val="28"/>
        </w:rPr>
        <w:t xml:space="preserve"> сільської </w:t>
      </w:r>
      <w:r w:rsidR="00870A94" w:rsidRPr="008647A8">
        <w:rPr>
          <w:rStyle w:val="11"/>
          <w:sz w:val="28"/>
          <w:szCs w:val="28"/>
        </w:rPr>
        <w:t>ТГ</w:t>
      </w:r>
      <w:r w:rsidRPr="008647A8">
        <w:rPr>
          <w:rStyle w:val="11"/>
          <w:sz w:val="28"/>
          <w:szCs w:val="28"/>
        </w:rPr>
        <w:t xml:space="preserve">, дозволяє забезпечити безперебійну життєдіяльність </w:t>
      </w:r>
      <w:r w:rsidR="006C671D" w:rsidRPr="008647A8">
        <w:rPr>
          <w:rStyle w:val="11"/>
          <w:sz w:val="28"/>
          <w:szCs w:val="28"/>
        </w:rPr>
        <w:t>громади</w:t>
      </w:r>
      <w:r w:rsidRPr="008647A8">
        <w:rPr>
          <w:rStyle w:val="11"/>
          <w:sz w:val="28"/>
          <w:szCs w:val="28"/>
        </w:rPr>
        <w:t xml:space="preserve"> в різних сферах, своєчасну виплату заробітної плати працівникам бюджетних установ та провести всі інші соціально важливі видатки, отримати всім </w:t>
      </w:r>
      <w:r w:rsidR="006C671D" w:rsidRPr="008647A8">
        <w:rPr>
          <w:rStyle w:val="11"/>
          <w:sz w:val="28"/>
          <w:szCs w:val="28"/>
        </w:rPr>
        <w:t>громадянам</w:t>
      </w:r>
      <w:r w:rsidRPr="008647A8">
        <w:rPr>
          <w:rStyle w:val="11"/>
          <w:sz w:val="28"/>
          <w:szCs w:val="28"/>
        </w:rPr>
        <w:t xml:space="preserve"> суспільні послуги в тій чи іншій сфері, якими опікуються органи місцевого самоврядування. </w:t>
      </w:r>
    </w:p>
    <w:p w:rsidR="006B297C" w:rsidRPr="008647A8" w:rsidRDefault="00587F4C" w:rsidP="004444A5">
      <w:pPr>
        <w:pStyle w:val="a3"/>
        <w:spacing w:line="233" w:lineRule="auto"/>
        <w:ind w:right="-1" w:firstLine="686"/>
        <w:jc w:val="both"/>
        <w:rPr>
          <w:rStyle w:val="11"/>
          <w:sz w:val="28"/>
          <w:szCs w:val="28"/>
          <w:lang w:eastAsia="uk-UA"/>
        </w:rPr>
      </w:pPr>
      <w:r w:rsidRPr="008647A8">
        <w:rPr>
          <w:rStyle w:val="11"/>
          <w:sz w:val="28"/>
          <w:szCs w:val="28"/>
        </w:rPr>
        <w:t>Проблема не може бути розв’язана за допомогою діючого акту, так як</w:t>
      </w:r>
      <w:r w:rsidR="009265D5" w:rsidRPr="008647A8">
        <w:rPr>
          <w:rStyle w:val="11"/>
          <w:sz w:val="28"/>
          <w:szCs w:val="28"/>
        </w:rPr>
        <w:t xml:space="preserve"> діюче на теперішній час рішення </w:t>
      </w:r>
      <w:r w:rsidR="004D39F8" w:rsidRPr="008647A8">
        <w:rPr>
          <w:sz w:val="28"/>
          <w:szCs w:val="28"/>
          <w:lang w:val="ru-RU"/>
        </w:rPr>
        <w:t>по закінченню 2021 року буде скасован</w:t>
      </w:r>
      <w:r w:rsidR="008647A8" w:rsidRPr="008647A8">
        <w:rPr>
          <w:sz w:val="28"/>
          <w:szCs w:val="28"/>
          <w:lang w:val="ru-RU"/>
        </w:rPr>
        <w:t>е</w:t>
      </w:r>
      <w:r w:rsidR="00113520" w:rsidRPr="008647A8">
        <w:rPr>
          <w:sz w:val="28"/>
          <w:szCs w:val="28"/>
          <w:lang w:val="ru-RU"/>
        </w:rPr>
        <w:t>,</w:t>
      </w:r>
      <w:r w:rsidR="004D39F8" w:rsidRPr="008647A8">
        <w:rPr>
          <w:sz w:val="28"/>
          <w:szCs w:val="28"/>
          <w:lang w:val="ru-RU"/>
        </w:rPr>
        <w:t xml:space="preserve"> як таке, що не пройшло регуляторну процедуру</w:t>
      </w:r>
      <w:r w:rsidR="004D39F8" w:rsidRPr="008647A8">
        <w:rPr>
          <w:rStyle w:val="11"/>
          <w:sz w:val="28"/>
          <w:szCs w:val="28"/>
        </w:rPr>
        <w:t xml:space="preserve">. </w:t>
      </w:r>
      <w:r w:rsidR="002B21C5" w:rsidRPr="008647A8">
        <w:rPr>
          <w:rStyle w:val="11"/>
          <w:sz w:val="28"/>
          <w:szCs w:val="28"/>
        </w:rPr>
        <w:t>А</w:t>
      </w:r>
      <w:r w:rsidR="006C671D" w:rsidRPr="008647A8">
        <w:rPr>
          <w:rStyle w:val="11"/>
          <w:sz w:val="28"/>
          <w:szCs w:val="28"/>
        </w:rPr>
        <w:t xml:space="preserve"> тому </w:t>
      </w:r>
      <w:r w:rsidR="002B21C5" w:rsidRPr="008647A8">
        <w:rPr>
          <w:rStyle w:val="11"/>
          <w:sz w:val="28"/>
          <w:szCs w:val="28"/>
        </w:rPr>
        <w:t>д</w:t>
      </w:r>
      <w:r w:rsidR="006B297C" w:rsidRPr="008647A8">
        <w:rPr>
          <w:rStyle w:val="11"/>
          <w:color w:val="000000"/>
          <w:sz w:val="28"/>
          <w:szCs w:val="28"/>
          <w:lang w:eastAsia="uk-UA"/>
        </w:rPr>
        <w:t>ля встановлення єдиного податку з 01.01.202</w:t>
      </w:r>
      <w:r w:rsidR="0079195D" w:rsidRPr="008647A8">
        <w:rPr>
          <w:rStyle w:val="11"/>
          <w:color w:val="000000"/>
          <w:sz w:val="28"/>
          <w:szCs w:val="28"/>
          <w:lang w:eastAsia="uk-UA"/>
        </w:rPr>
        <w:t>2</w:t>
      </w:r>
      <w:r w:rsidR="006B297C" w:rsidRPr="008647A8">
        <w:rPr>
          <w:rStyle w:val="11"/>
          <w:color w:val="000000"/>
          <w:sz w:val="28"/>
          <w:szCs w:val="28"/>
          <w:lang w:eastAsia="uk-UA"/>
        </w:rPr>
        <w:t xml:space="preserve"> року необхідно провести</w:t>
      </w:r>
      <w:r w:rsidR="00113520" w:rsidRPr="008647A8">
        <w:rPr>
          <w:rStyle w:val="11"/>
          <w:color w:val="000000"/>
          <w:sz w:val="28"/>
          <w:szCs w:val="28"/>
          <w:lang w:eastAsia="uk-UA"/>
        </w:rPr>
        <w:t xml:space="preserve"> по вищевказаному акту</w:t>
      </w:r>
      <w:r w:rsidR="006B297C" w:rsidRPr="008647A8">
        <w:rPr>
          <w:rStyle w:val="11"/>
          <w:color w:val="000000"/>
          <w:sz w:val="28"/>
          <w:szCs w:val="28"/>
          <w:lang w:eastAsia="uk-UA"/>
        </w:rPr>
        <w:t xml:space="preserve"> регуляторну процедуру.</w:t>
      </w:r>
    </w:p>
    <w:p w:rsidR="006C671D" w:rsidRPr="008647A8" w:rsidRDefault="00B53EDA" w:rsidP="008647A8">
      <w:pPr>
        <w:pStyle w:val="a3"/>
        <w:spacing w:line="233" w:lineRule="auto"/>
        <w:ind w:right="-1" w:firstLine="720"/>
        <w:rPr>
          <w:b/>
          <w:sz w:val="28"/>
          <w:szCs w:val="28"/>
        </w:rPr>
      </w:pPr>
      <w:r w:rsidRPr="008647A8">
        <w:rPr>
          <w:b/>
          <w:sz w:val="28"/>
          <w:szCs w:val="28"/>
        </w:rPr>
        <w:t>ІІ. Цілі державного регулювання</w:t>
      </w:r>
    </w:p>
    <w:p w:rsidR="00B53EDA" w:rsidRPr="008647A8" w:rsidRDefault="001A3F04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Основними цілями прийняття регуляторного акту є:</w:t>
      </w:r>
    </w:p>
    <w:p w:rsidR="00551E3C" w:rsidRPr="008647A8" w:rsidRDefault="00E573AD" w:rsidP="004444A5">
      <w:pPr>
        <w:pStyle w:val="a3"/>
        <w:numPr>
          <w:ilvl w:val="0"/>
          <w:numId w:val="15"/>
        </w:numPr>
        <w:tabs>
          <w:tab w:val="left" w:pos="993"/>
        </w:tabs>
        <w:spacing w:line="233" w:lineRule="auto"/>
        <w:ind w:left="0" w:right="-1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П</w:t>
      </w:r>
      <w:r w:rsidR="00551E3C" w:rsidRPr="008647A8">
        <w:rPr>
          <w:rStyle w:val="11"/>
          <w:color w:val="000000"/>
          <w:sz w:val="28"/>
          <w:szCs w:val="28"/>
          <w:lang w:eastAsia="uk-UA"/>
        </w:rPr>
        <w:t>оповнення дохідної частини бюджету</w:t>
      </w:r>
      <w:r w:rsidR="00171BDA" w:rsidRPr="008647A8">
        <w:rPr>
          <w:rStyle w:val="11"/>
          <w:color w:val="000000"/>
          <w:sz w:val="28"/>
          <w:szCs w:val="28"/>
          <w:lang w:eastAsia="uk-UA"/>
        </w:rPr>
        <w:t xml:space="preserve"> </w:t>
      </w:r>
      <w:r w:rsidR="00434625" w:rsidRPr="008647A8">
        <w:rPr>
          <w:sz w:val="28"/>
          <w:szCs w:val="28"/>
        </w:rPr>
        <w:t>сільської</w:t>
      </w:r>
      <w:r w:rsidR="00171BDA" w:rsidRPr="008647A8">
        <w:rPr>
          <w:sz w:val="28"/>
          <w:szCs w:val="28"/>
        </w:rPr>
        <w:t xml:space="preserve"> територіальної громади</w:t>
      </w:r>
      <w:r w:rsidR="00551E3C" w:rsidRPr="008647A8">
        <w:rPr>
          <w:rStyle w:val="11"/>
          <w:color w:val="000000"/>
          <w:sz w:val="28"/>
          <w:szCs w:val="28"/>
          <w:lang w:eastAsia="uk-UA"/>
        </w:rPr>
        <w:t xml:space="preserve"> за рахунок надходжень від с</w:t>
      </w:r>
      <w:r w:rsidR="00BF1514" w:rsidRPr="008647A8">
        <w:rPr>
          <w:rStyle w:val="11"/>
          <w:color w:val="000000"/>
          <w:sz w:val="28"/>
          <w:szCs w:val="28"/>
          <w:lang w:eastAsia="uk-UA"/>
        </w:rPr>
        <w:t>плати єдиного податку</w:t>
      </w:r>
      <w:r w:rsidRPr="008647A8">
        <w:rPr>
          <w:rStyle w:val="11"/>
          <w:color w:val="000000"/>
          <w:sz w:val="28"/>
          <w:szCs w:val="28"/>
          <w:lang w:eastAsia="uk-UA"/>
        </w:rPr>
        <w:t>.</w:t>
      </w:r>
    </w:p>
    <w:p w:rsidR="00B908F7" w:rsidRPr="008647A8" w:rsidRDefault="00E573AD" w:rsidP="004444A5">
      <w:pPr>
        <w:pStyle w:val="a3"/>
        <w:numPr>
          <w:ilvl w:val="0"/>
          <w:numId w:val="15"/>
        </w:numPr>
        <w:tabs>
          <w:tab w:val="left" w:pos="993"/>
        </w:tabs>
        <w:spacing w:line="233" w:lineRule="auto"/>
        <w:ind w:left="0" w:right="-1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У</w:t>
      </w:r>
      <w:r w:rsidR="00B908F7" w:rsidRPr="008647A8">
        <w:rPr>
          <w:rStyle w:val="11"/>
          <w:color w:val="000000"/>
          <w:sz w:val="28"/>
          <w:szCs w:val="28"/>
          <w:lang w:eastAsia="uk-UA"/>
        </w:rPr>
        <w:t xml:space="preserve">становлення ставок єдиного податку відповідно до вимог </w:t>
      </w:r>
      <w:r w:rsidR="00B976BF" w:rsidRPr="008647A8">
        <w:rPr>
          <w:rStyle w:val="11"/>
          <w:color w:val="000000"/>
          <w:sz w:val="28"/>
          <w:szCs w:val="28"/>
          <w:lang w:eastAsia="uk-UA"/>
        </w:rPr>
        <w:t xml:space="preserve">Податкового кодексу України </w:t>
      </w:r>
      <w:r w:rsidR="00B908F7" w:rsidRPr="008647A8">
        <w:rPr>
          <w:rStyle w:val="11"/>
          <w:color w:val="000000"/>
          <w:sz w:val="28"/>
          <w:szCs w:val="28"/>
          <w:lang w:eastAsia="uk-UA"/>
        </w:rPr>
        <w:t xml:space="preserve">для </w:t>
      </w:r>
      <w:r w:rsidR="00551E3C" w:rsidRPr="008647A8">
        <w:rPr>
          <w:rStyle w:val="11"/>
          <w:color w:val="000000"/>
          <w:sz w:val="28"/>
          <w:szCs w:val="28"/>
          <w:lang w:eastAsia="uk-UA"/>
        </w:rPr>
        <w:t>фізичних-осіб підприємців</w:t>
      </w:r>
      <w:r w:rsidR="00B908F7" w:rsidRPr="008647A8">
        <w:rPr>
          <w:rStyle w:val="11"/>
          <w:color w:val="000000"/>
          <w:sz w:val="28"/>
          <w:szCs w:val="28"/>
          <w:lang w:eastAsia="uk-UA"/>
        </w:rPr>
        <w:t xml:space="preserve"> – платників податку І та ІІ груп залежно від виду господарської діяльності</w:t>
      </w:r>
      <w:r w:rsidRPr="008647A8">
        <w:rPr>
          <w:rStyle w:val="11"/>
          <w:color w:val="000000"/>
          <w:sz w:val="28"/>
          <w:szCs w:val="28"/>
          <w:lang w:eastAsia="uk-UA"/>
        </w:rPr>
        <w:t>.</w:t>
      </w:r>
    </w:p>
    <w:p w:rsidR="00551E3C" w:rsidRPr="008647A8" w:rsidRDefault="00E573AD" w:rsidP="004444A5">
      <w:pPr>
        <w:pStyle w:val="a3"/>
        <w:numPr>
          <w:ilvl w:val="0"/>
          <w:numId w:val="15"/>
        </w:numPr>
        <w:tabs>
          <w:tab w:val="left" w:pos="993"/>
        </w:tabs>
        <w:spacing w:line="233" w:lineRule="auto"/>
        <w:ind w:left="0" w:right="-1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З</w:t>
      </w:r>
      <w:r w:rsidR="00551E3C" w:rsidRPr="008647A8">
        <w:rPr>
          <w:rStyle w:val="11"/>
          <w:color w:val="000000"/>
          <w:sz w:val="28"/>
          <w:szCs w:val="28"/>
          <w:lang w:eastAsia="uk-UA"/>
        </w:rPr>
        <w:t xml:space="preserve">абезпечення виконання місцевих програм, фінансування бюджетної сфери в галузях </w:t>
      </w:r>
      <w:r w:rsidR="00B976BF" w:rsidRPr="008647A8">
        <w:rPr>
          <w:rStyle w:val="11"/>
          <w:color w:val="000000"/>
          <w:sz w:val="28"/>
          <w:szCs w:val="28"/>
          <w:lang w:eastAsia="uk-UA"/>
        </w:rPr>
        <w:t>житлово-комунального господарства, благоустрою, енергозбереження та енергоефективності, соціального захисту окремих категорій населення, туризму, культури, освіти, спорту тощо.</w:t>
      </w:r>
    </w:p>
    <w:p w:rsidR="008647A8" w:rsidRPr="008647A8" w:rsidRDefault="00B908F7" w:rsidP="008647A8">
      <w:pPr>
        <w:pStyle w:val="a3"/>
        <w:spacing w:line="233" w:lineRule="auto"/>
        <w:ind w:right="-1" w:firstLine="720"/>
        <w:rPr>
          <w:rStyle w:val="11"/>
          <w:b/>
          <w:color w:val="000000"/>
          <w:sz w:val="28"/>
          <w:szCs w:val="28"/>
          <w:lang w:eastAsia="uk-UA"/>
        </w:rPr>
      </w:pPr>
      <w:r w:rsidRPr="008647A8">
        <w:rPr>
          <w:rStyle w:val="11"/>
          <w:b/>
          <w:color w:val="000000"/>
          <w:sz w:val="28"/>
          <w:szCs w:val="28"/>
          <w:lang w:eastAsia="uk-UA"/>
        </w:rPr>
        <w:t xml:space="preserve">ІІІ. Визначення та оцінка альтернативних способів </w:t>
      </w:r>
    </w:p>
    <w:p w:rsidR="00B53EDA" w:rsidRPr="008647A8" w:rsidRDefault="00B908F7" w:rsidP="008647A8">
      <w:pPr>
        <w:pStyle w:val="a3"/>
        <w:spacing w:line="233" w:lineRule="auto"/>
        <w:ind w:right="-1" w:firstLine="720"/>
        <w:rPr>
          <w:rStyle w:val="11"/>
          <w:b/>
          <w:color w:val="000000"/>
          <w:sz w:val="28"/>
          <w:szCs w:val="28"/>
          <w:lang w:eastAsia="uk-UA"/>
        </w:rPr>
      </w:pPr>
      <w:r w:rsidRPr="008647A8">
        <w:rPr>
          <w:rStyle w:val="11"/>
          <w:b/>
          <w:color w:val="000000"/>
          <w:sz w:val="28"/>
          <w:szCs w:val="28"/>
          <w:lang w:eastAsia="uk-UA"/>
        </w:rPr>
        <w:t>досягнення цілей</w:t>
      </w:r>
    </w:p>
    <w:p w:rsidR="00B53EDA" w:rsidRPr="008647A8" w:rsidRDefault="003B211E" w:rsidP="004444A5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spacing w:line="233" w:lineRule="auto"/>
        <w:ind w:left="0" w:right="-1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lastRenderedPageBreak/>
        <w:t>Розглянуті п</w:t>
      </w:r>
      <w:r w:rsidR="00587F4C" w:rsidRPr="008647A8">
        <w:rPr>
          <w:rStyle w:val="11"/>
          <w:color w:val="000000"/>
          <w:sz w:val="28"/>
          <w:szCs w:val="28"/>
          <w:lang w:eastAsia="uk-UA"/>
        </w:rPr>
        <w:t>ід час розробки про</w:t>
      </w:r>
      <w:r w:rsidR="00065F67" w:rsidRPr="008647A8">
        <w:rPr>
          <w:rStyle w:val="11"/>
          <w:color w:val="000000"/>
          <w:sz w:val="28"/>
          <w:szCs w:val="28"/>
          <w:lang w:eastAsia="uk-UA"/>
        </w:rPr>
        <w:t>є</w:t>
      </w:r>
      <w:r w:rsidR="00587F4C" w:rsidRPr="008647A8">
        <w:rPr>
          <w:rStyle w:val="11"/>
          <w:color w:val="000000"/>
          <w:sz w:val="28"/>
          <w:szCs w:val="28"/>
          <w:lang w:eastAsia="uk-UA"/>
        </w:rPr>
        <w:t>кту регуляторного акта альтернативні способи досягнення визначених цілей:</w:t>
      </w:r>
    </w:p>
    <w:p w:rsidR="00870A94" w:rsidRPr="008647A8" w:rsidRDefault="00870A94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</w:p>
    <w:p w:rsidR="00471F16" w:rsidRPr="008647A8" w:rsidRDefault="00471F16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Таблиця 2</w:t>
      </w:r>
      <w:r w:rsidR="00D246FF" w:rsidRPr="008647A8">
        <w:rPr>
          <w:rStyle w:val="11"/>
          <w:color w:val="000000"/>
          <w:sz w:val="28"/>
          <w:szCs w:val="28"/>
          <w:lang w:eastAsia="uk-UA"/>
        </w:rPr>
        <w:t xml:space="preserve"> – Визначення альтернативних способів досягнення цілей</w:t>
      </w:r>
    </w:p>
    <w:p w:rsidR="008635F5" w:rsidRPr="004C4460" w:rsidRDefault="008635F5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6"/>
          <w:szCs w:val="26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FF1703" w:rsidRPr="00FA4C6B" w:rsidTr="008647A8">
        <w:trPr>
          <w:trHeight w:val="135"/>
        </w:trPr>
        <w:tc>
          <w:tcPr>
            <w:tcW w:w="3261" w:type="dxa"/>
            <w:shd w:val="clear" w:color="auto" w:fill="auto"/>
          </w:tcPr>
          <w:p w:rsidR="00FF1703" w:rsidRPr="00CE5DD5" w:rsidRDefault="00FF1703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</w:pPr>
            <w:r w:rsidRPr="00CE5DD5"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  <w:t>Вид альтернативи</w:t>
            </w:r>
          </w:p>
        </w:tc>
        <w:tc>
          <w:tcPr>
            <w:tcW w:w="6378" w:type="dxa"/>
            <w:shd w:val="clear" w:color="auto" w:fill="auto"/>
          </w:tcPr>
          <w:p w:rsidR="00FF1703" w:rsidRPr="00CE5DD5" w:rsidRDefault="00FF1703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</w:pPr>
            <w:r w:rsidRPr="00CE5DD5"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  <w:t>Опис альтернативи</w:t>
            </w:r>
          </w:p>
        </w:tc>
      </w:tr>
      <w:tr w:rsidR="00FF1703" w:rsidRPr="00FA4C6B" w:rsidTr="008647A8">
        <w:trPr>
          <w:trHeight w:val="3629"/>
        </w:trPr>
        <w:tc>
          <w:tcPr>
            <w:tcW w:w="3261" w:type="dxa"/>
            <w:shd w:val="clear" w:color="auto" w:fill="auto"/>
          </w:tcPr>
          <w:p w:rsidR="00FF1703" w:rsidRPr="00F514E6" w:rsidRDefault="00FF1703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bCs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rStyle w:val="11"/>
                <w:b/>
                <w:bCs/>
                <w:color w:val="000000"/>
                <w:sz w:val="21"/>
                <w:szCs w:val="21"/>
                <w:lang w:eastAsia="uk-UA"/>
              </w:rPr>
              <w:t>Альтернатива 1</w:t>
            </w:r>
          </w:p>
          <w:p w:rsidR="00FF1703" w:rsidRPr="00F514E6" w:rsidRDefault="00FF1703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1"/>
                <w:szCs w:val="21"/>
              </w:rPr>
              <w:t>Неприйняття регуляторного акта (відмова від регулювання) або невстановлення відповідних ставок</w:t>
            </w:r>
          </w:p>
        </w:tc>
        <w:tc>
          <w:tcPr>
            <w:tcW w:w="6378" w:type="dxa"/>
            <w:shd w:val="clear" w:color="auto" w:fill="auto"/>
          </w:tcPr>
          <w:p w:rsidR="00F862E6" w:rsidRPr="00D93AE2" w:rsidRDefault="00FC4FA9" w:rsidP="004444A5">
            <w:pPr>
              <w:pStyle w:val="ad"/>
              <w:ind w:right="-1"/>
              <w:jc w:val="both"/>
              <w:rPr>
                <w:rStyle w:val="11"/>
                <w:sz w:val="21"/>
                <w:szCs w:val="21"/>
                <w:lang w:eastAsia="uk-UA"/>
              </w:rPr>
            </w:pPr>
            <w:r w:rsidRPr="00D93AE2">
              <w:rPr>
                <w:sz w:val="21"/>
                <w:szCs w:val="21"/>
                <w:lang w:val="uk-UA"/>
              </w:rPr>
              <w:t>Неприйняття регуляторного акту призведе до справляння податку із застосуванням його мінімальних ставок</w:t>
            </w:r>
            <w:r w:rsidR="00587F4C" w:rsidRPr="00D93AE2">
              <w:rPr>
                <w:sz w:val="21"/>
                <w:szCs w:val="21"/>
                <w:lang w:val="uk-UA"/>
              </w:rPr>
              <w:t xml:space="preserve"> </w:t>
            </w:r>
            <w:r w:rsidRPr="00D93AE2">
              <w:rPr>
                <w:sz w:val="21"/>
                <w:szCs w:val="21"/>
                <w:lang w:val="uk-UA"/>
              </w:rPr>
              <w:t>в</w:t>
            </w:r>
            <w:r w:rsidR="00587F4C" w:rsidRPr="00D93AE2">
              <w:rPr>
                <w:sz w:val="21"/>
                <w:szCs w:val="21"/>
                <w:lang w:val="uk-UA"/>
              </w:rPr>
              <w:t>і</w:t>
            </w:r>
            <w:r w:rsidR="009E6B87" w:rsidRPr="00D93AE2">
              <w:rPr>
                <w:sz w:val="21"/>
                <w:szCs w:val="21"/>
                <w:lang w:val="uk-UA"/>
              </w:rPr>
              <w:t>дповідно до підпункту</w:t>
            </w:r>
            <w:r w:rsidRPr="00D93AE2">
              <w:rPr>
                <w:sz w:val="21"/>
                <w:szCs w:val="21"/>
                <w:lang w:val="uk-UA"/>
              </w:rPr>
              <w:t xml:space="preserve"> </w:t>
            </w:r>
            <w:r w:rsidR="009E6B87" w:rsidRPr="00D93AE2">
              <w:rPr>
                <w:sz w:val="21"/>
                <w:szCs w:val="21"/>
                <w:lang w:val="uk-UA"/>
              </w:rPr>
              <w:t xml:space="preserve">12.3.5 пункту 12.3 статті 12 </w:t>
            </w:r>
            <w:r w:rsidR="00870A94">
              <w:rPr>
                <w:sz w:val="21"/>
                <w:szCs w:val="21"/>
                <w:lang w:val="uk-UA"/>
              </w:rPr>
              <w:t>Податкового к</w:t>
            </w:r>
            <w:r w:rsidRPr="00D93AE2">
              <w:rPr>
                <w:sz w:val="21"/>
                <w:szCs w:val="21"/>
                <w:lang w:val="uk-UA"/>
              </w:rPr>
              <w:t>одексу</w:t>
            </w:r>
            <w:r w:rsidR="00870A94">
              <w:rPr>
                <w:sz w:val="21"/>
                <w:szCs w:val="21"/>
                <w:lang w:val="uk-UA"/>
              </w:rPr>
              <w:t xml:space="preserve"> України</w:t>
            </w:r>
            <w:r w:rsidRPr="00D93AE2">
              <w:rPr>
                <w:sz w:val="21"/>
                <w:szCs w:val="21"/>
                <w:lang w:val="uk-UA"/>
              </w:rPr>
              <w:t>. О</w:t>
            </w:r>
            <w:r w:rsidR="009E6B87" w:rsidRPr="00D93AE2">
              <w:rPr>
                <w:sz w:val="21"/>
                <w:szCs w:val="21"/>
                <w:lang w:val="uk-UA"/>
              </w:rPr>
              <w:t>скільки законом не встановлено розмір мінімальної ставки</w:t>
            </w:r>
            <w:r w:rsidRPr="00D93AE2">
              <w:rPr>
                <w:sz w:val="21"/>
                <w:szCs w:val="21"/>
                <w:lang w:val="uk-UA"/>
              </w:rPr>
              <w:t>, то</w:t>
            </w:r>
            <w:r w:rsidR="009E6B87" w:rsidRPr="00D93AE2">
              <w:rPr>
                <w:sz w:val="21"/>
                <w:szCs w:val="21"/>
                <w:lang w:val="uk-UA"/>
              </w:rPr>
              <w:t xml:space="preserve"> вона дорівнює 0 відсотків. У зв’язку з цим від єдиного податку кошти до бюджету не надходитимуть і </w:t>
            </w:r>
            <w:r w:rsidR="00FF1703" w:rsidRPr="00D93AE2">
              <w:rPr>
                <w:sz w:val="21"/>
                <w:szCs w:val="21"/>
                <w:lang w:val="uk-UA"/>
              </w:rPr>
              <w:t>бюджет</w:t>
            </w:r>
            <w:r w:rsidR="00171BDA" w:rsidRPr="00D93AE2">
              <w:rPr>
                <w:sz w:val="21"/>
                <w:szCs w:val="21"/>
                <w:lang w:val="uk-UA"/>
              </w:rPr>
              <w:t xml:space="preserve"> селищної об’єднаної територіальної громади</w:t>
            </w:r>
            <w:r w:rsidR="00FF1703" w:rsidRPr="00D93AE2">
              <w:rPr>
                <w:sz w:val="21"/>
                <w:szCs w:val="21"/>
                <w:lang w:val="uk-UA"/>
              </w:rPr>
              <w:t xml:space="preserve"> прогнозно</w:t>
            </w:r>
            <w:r w:rsidR="009E6B87" w:rsidRPr="00D93AE2">
              <w:rPr>
                <w:sz w:val="21"/>
                <w:szCs w:val="21"/>
                <w:lang w:val="uk-UA"/>
              </w:rPr>
              <w:t xml:space="preserve"> втратить</w:t>
            </w:r>
            <w:r w:rsidR="00FF1703" w:rsidRPr="00D93AE2">
              <w:rPr>
                <w:sz w:val="21"/>
                <w:szCs w:val="21"/>
                <w:lang w:val="uk-UA"/>
              </w:rPr>
              <w:t xml:space="preserve"> </w:t>
            </w:r>
            <w:r w:rsidR="00064D72">
              <w:rPr>
                <w:sz w:val="21"/>
                <w:szCs w:val="21"/>
                <w:lang w:val="uk-UA"/>
              </w:rPr>
              <w:t>близько</w:t>
            </w:r>
            <w:r w:rsidR="00BA4280">
              <w:rPr>
                <w:sz w:val="21"/>
                <w:szCs w:val="21"/>
                <w:shd w:val="clear" w:color="auto" w:fill="FFFFFF"/>
                <w:lang w:val="uk-UA"/>
              </w:rPr>
              <w:t xml:space="preserve"> 828,4</w:t>
            </w:r>
            <w:r w:rsidR="001862FA">
              <w:rPr>
                <w:sz w:val="21"/>
                <w:szCs w:val="21"/>
                <w:shd w:val="clear" w:color="auto" w:fill="FFFFFF"/>
                <w:lang w:val="uk-UA"/>
              </w:rPr>
              <w:t xml:space="preserve"> тис</w:t>
            </w:r>
            <w:r w:rsidR="00FF1703" w:rsidRPr="00D93AE2">
              <w:rPr>
                <w:sz w:val="21"/>
                <w:szCs w:val="21"/>
                <w:shd w:val="clear" w:color="auto" w:fill="FFFFFF"/>
                <w:lang w:val="uk-UA"/>
              </w:rPr>
              <w:t>. грн.</w:t>
            </w:r>
            <w:r w:rsidR="00171BDA" w:rsidRPr="00D93AE2">
              <w:rPr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276269" w:rsidRPr="00D93AE2">
              <w:rPr>
                <w:sz w:val="21"/>
                <w:szCs w:val="21"/>
                <w:shd w:val="clear" w:color="auto" w:fill="FFFFFF"/>
                <w:lang w:val="uk-UA"/>
              </w:rPr>
              <w:t>У суб’єктів господарювання вивільняться кошти від несплати єдиного податку за рік. Але в цілому н</w:t>
            </w:r>
            <w:r w:rsidR="00FF1703" w:rsidRPr="00D93AE2">
              <w:rPr>
                <w:rStyle w:val="11"/>
                <w:sz w:val="21"/>
                <w:szCs w:val="21"/>
                <w:lang w:eastAsia="uk-UA"/>
              </w:rPr>
              <w:t xml:space="preserve">егативний вплив буде завдано </w:t>
            </w:r>
            <w:r w:rsidR="001164CD">
              <w:rPr>
                <w:rStyle w:val="11"/>
                <w:sz w:val="21"/>
                <w:szCs w:val="21"/>
                <w:lang w:eastAsia="uk-UA"/>
              </w:rPr>
              <w:t>Межиріцькій сільській</w:t>
            </w:r>
            <w:r w:rsidR="00276269" w:rsidRPr="00D93AE2">
              <w:rPr>
                <w:rStyle w:val="11"/>
                <w:sz w:val="21"/>
                <w:szCs w:val="21"/>
                <w:lang w:eastAsia="uk-UA"/>
              </w:rPr>
              <w:t xml:space="preserve"> </w:t>
            </w:r>
            <w:r w:rsidR="00FF1703" w:rsidRPr="00D93AE2">
              <w:rPr>
                <w:rStyle w:val="11"/>
                <w:sz w:val="21"/>
                <w:szCs w:val="21"/>
                <w:lang w:eastAsia="uk-UA"/>
              </w:rPr>
              <w:t xml:space="preserve">територіальній громаді, оскільки відсутність надходжень до бюджету ставить під загрозу виконання </w:t>
            </w:r>
            <w:r w:rsidR="009E6B87" w:rsidRPr="00D93AE2">
              <w:rPr>
                <w:rStyle w:val="11"/>
                <w:sz w:val="21"/>
                <w:szCs w:val="21"/>
                <w:lang w:eastAsia="uk-UA"/>
              </w:rPr>
              <w:t xml:space="preserve">всіх </w:t>
            </w:r>
            <w:r w:rsidR="00587F4C" w:rsidRPr="00D93AE2">
              <w:rPr>
                <w:rStyle w:val="11"/>
                <w:sz w:val="21"/>
                <w:szCs w:val="21"/>
                <w:lang w:eastAsia="uk-UA"/>
              </w:rPr>
              <w:t>місцевих пр</w:t>
            </w:r>
            <w:r w:rsidR="009E6B87" w:rsidRPr="00D93AE2">
              <w:rPr>
                <w:rStyle w:val="11"/>
                <w:sz w:val="21"/>
                <w:szCs w:val="21"/>
                <w:lang w:eastAsia="uk-UA"/>
              </w:rPr>
              <w:t>ограм</w:t>
            </w:r>
            <w:r w:rsidR="00FF1703" w:rsidRPr="00D93AE2">
              <w:rPr>
                <w:rStyle w:val="11"/>
                <w:sz w:val="21"/>
                <w:szCs w:val="21"/>
                <w:lang w:eastAsia="uk-UA"/>
              </w:rPr>
              <w:t xml:space="preserve">, фінансування бюджетної сфери в галузях </w:t>
            </w:r>
            <w:r w:rsidR="00F862E6" w:rsidRPr="00D93AE2">
              <w:rPr>
                <w:rStyle w:val="11"/>
                <w:color w:val="000000"/>
                <w:sz w:val="21"/>
                <w:szCs w:val="21"/>
                <w:lang w:eastAsia="uk-UA"/>
              </w:rPr>
              <w:t>житлово-комунального господарства, благоустрою,</w:t>
            </w:r>
            <w:r w:rsidR="009747F2" w:rsidRPr="00D93AE2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</w:t>
            </w:r>
            <w:r w:rsidR="00F862E6" w:rsidRPr="00D93AE2">
              <w:rPr>
                <w:rStyle w:val="11"/>
                <w:color w:val="000000"/>
                <w:sz w:val="21"/>
                <w:szCs w:val="21"/>
                <w:lang w:eastAsia="uk-UA"/>
              </w:rPr>
              <w:t>енергозбереження</w:t>
            </w:r>
            <w:r w:rsidR="008C3046" w:rsidRPr="00D93AE2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, </w:t>
            </w:r>
            <w:r w:rsidR="00F862E6" w:rsidRPr="00D93AE2">
              <w:rPr>
                <w:rStyle w:val="11"/>
                <w:color w:val="000000"/>
                <w:sz w:val="21"/>
                <w:szCs w:val="21"/>
                <w:lang w:eastAsia="uk-UA"/>
              </w:rPr>
              <w:t>енергоефективності, соціального захисту окремих категорій населення, туризму, культури, освіти, спорту тощо</w:t>
            </w:r>
            <w:r w:rsidR="009E6B87" w:rsidRPr="00D93AE2">
              <w:rPr>
                <w:rStyle w:val="11"/>
                <w:sz w:val="21"/>
                <w:szCs w:val="21"/>
                <w:lang w:eastAsia="uk-UA"/>
              </w:rPr>
              <w:t>.</w:t>
            </w:r>
            <w:r w:rsidR="009747F2" w:rsidRPr="00D93AE2">
              <w:rPr>
                <w:rStyle w:val="11"/>
                <w:sz w:val="21"/>
                <w:szCs w:val="21"/>
                <w:lang w:eastAsia="uk-UA"/>
              </w:rPr>
              <w:t xml:space="preserve"> І як наслідок погіршаться умови для розвитку бізнесу.</w:t>
            </w:r>
          </w:p>
        </w:tc>
      </w:tr>
      <w:tr w:rsidR="00FF1703" w:rsidRPr="00FA4C6B" w:rsidTr="008647A8">
        <w:trPr>
          <w:trHeight w:val="3109"/>
        </w:trPr>
        <w:tc>
          <w:tcPr>
            <w:tcW w:w="3261" w:type="dxa"/>
            <w:shd w:val="clear" w:color="auto" w:fill="auto"/>
          </w:tcPr>
          <w:p w:rsidR="00FF1703" w:rsidRPr="00F514E6" w:rsidRDefault="00FF1703" w:rsidP="004444A5">
            <w:pPr>
              <w:pStyle w:val="ad"/>
              <w:ind w:right="-1"/>
              <w:jc w:val="both"/>
              <w:rPr>
                <w:b/>
                <w:bCs/>
                <w:sz w:val="21"/>
                <w:szCs w:val="21"/>
                <w:lang w:val="uk-UA"/>
              </w:rPr>
            </w:pPr>
            <w:r w:rsidRPr="00F514E6">
              <w:rPr>
                <w:b/>
                <w:bCs/>
                <w:sz w:val="21"/>
                <w:szCs w:val="21"/>
                <w:lang w:val="uk-UA"/>
              </w:rPr>
              <w:t xml:space="preserve">Альтернатива </w:t>
            </w:r>
            <w:r w:rsidR="003277A9" w:rsidRPr="00F514E6">
              <w:rPr>
                <w:b/>
                <w:bCs/>
                <w:sz w:val="21"/>
                <w:szCs w:val="21"/>
                <w:lang w:val="uk-UA"/>
              </w:rPr>
              <w:t>2</w:t>
            </w:r>
          </w:p>
          <w:p w:rsidR="00FF1703" w:rsidRPr="00F514E6" w:rsidRDefault="00CC2B2C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1"/>
                <w:szCs w:val="21"/>
              </w:rPr>
              <w:t>Прийняття</w:t>
            </w:r>
            <w:r w:rsidR="00233556" w:rsidRPr="00F514E6">
              <w:rPr>
                <w:sz w:val="21"/>
                <w:szCs w:val="21"/>
              </w:rPr>
              <w:t xml:space="preserve"> </w:t>
            </w:r>
            <w:r w:rsidR="00FF1703" w:rsidRPr="00F514E6">
              <w:rPr>
                <w:sz w:val="21"/>
                <w:szCs w:val="21"/>
              </w:rPr>
              <w:t xml:space="preserve">фіксованих </w:t>
            </w:r>
            <w:r w:rsidR="00BA36D0" w:rsidRPr="00F514E6">
              <w:rPr>
                <w:sz w:val="21"/>
                <w:szCs w:val="21"/>
              </w:rPr>
              <w:t xml:space="preserve">максимальних </w:t>
            </w:r>
            <w:r w:rsidR="00FF1703" w:rsidRPr="00F514E6">
              <w:rPr>
                <w:sz w:val="21"/>
                <w:szCs w:val="21"/>
              </w:rPr>
              <w:t xml:space="preserve">ставок </w:t>
            </w:r>
            <w:r w:rsidRPr="00F514E6">
              <w:rPr>
                <w:sz w:val="21"/>
                <w:szCs w:val="21"/>
              </w:rPr>
              <w:t xml:space="preserve">для </w:t>
            </w:r>
            <w:r w:rsidR="00BA36D0" w:rsidRPr="00F514E6">
              <w:rPr>
                <w:sz w:val="21"/>
                <w:szCs w:val="21"/>
              </w:rPr>
              <w:t>платників</w:t>
            </w:r>
            <w:r w:rsidR="00FF1703" w:rsidRPr="00F514E6">
              <w:rPr>
                <w:sz w:val="21"/>
                <w:szCs w:val="21"/>
              </w:rPr>
              <w:t xml:space="preserve"> </w:t>
            </w:r>
            <w:r w:rsidRPr="00F514E6">
              <w:rPr>
                <w:sz w:val="21"/>
                <w:szCs w:val="21"/>
              </w:rPr>
              <w:t xml:space="preserve">єдиного податку </w:t>
            </w:r>
            <w:r w:rsidR="00FF1703" w:rsidRPr="00F514E6">
              <w:rPr>
                <w:sz w:val="21"/>
                <w:szCs w:val="21"/>
              </w:rPr>
              <w:t xml:space="preserve">І і ІІ груп </w:t>
            </w:r>
            <w:r w:rsidRPr="00F514E6">
              <w:rPr>
                <w:sz w:val="21"/>
                <w:szCs w:val="21"/>
              </w:rPr>
              <w:t>(для І групи -</w:t>
            </w:r>
            <w:r w:rsidR="00FF1703" w:rsidRPr="00F514E6">
              <w:rPr>
                <w:sz w:val="21"/>
                <w:szCs w:val="21"/>
              </w:rPr>
              <w:t xml:space="preserve"> 10% від прожиткового мінімуму</w:t>
            </w:r>
            <w:r w:rsidRPr="00F514E6">
              <w:rPr>
                <w:sz w:val="21"/>
                <w:szCs w:val="21"/>
              </w:rPr>
              <w:t xml:space="preserve">; </w:t>
            </w:r>
            <w:r w:rsidR="00FF1703" w:rsidRPr="00F514E6">
              <w:rPr>
                <w:sz w:val="21"/>
                <w:szCs w:val="21"/>
              </w:rPr>
              <w:t xml:space="preserve">для </w:t>
            </w:r>
            <w:r w:rsidRPr="00F514E6">
              <w:rPr>
                <w:sz w:val="21"/>
                <w:szCs w:val="21"/>
              </w:rPr>
              <w:t>І</w:t>
            </w:r>
            <w:r w:rsidR="00FF1703" w:rsidRPr="00F514E6">
              <w:rPr>
                <w:sz w:val="21"/>
                <w:szCs w:val="21"/>
              </w:rPr>
              <w:t xml:space="preserve">І групи </w:t>
            </w:r>
            <w:r w:rsidRPr="00F514E6">
              <w:rPr>
                <w:sz w:val="21"/>
                <w:szCs w:val="21"/>
              </w:rPr>
              <w:t>-</w:t>
            </w:r>
            <w:r w:rsidR="00FF1703" w:rsidRPr="00F514E6">
              <w:rPr>
                <w:sz w:val="21"/>
                <w:szCs w:val="21"/>
              </w:rPr>
              <w:t xml:space="preserve"> 20% від мінімальної заробітної плати</w:t>
            </w:r>
            <w:r w:rsidRPr="00F514E6">
              <w:rPr>
                <w:sz w:val="21"/>
                <w:szCs w:val="21"/>
              </w:rPr>
              <w:t>)</w:t>
            </w:r>
          </w:p>
        </w:tc>
        <w:tc>
          <w:tcPr>
            <w:tcW w:w="6378" w:type="dxa"/>
            <w:shd w:val="clear" w:color="auto" w:fill="auto"/>
          </w:tcPr>
          <w:p w:rsidR="00F862E6" w:rsidRPr="00F862E6" w:rsidRDefault="00962002" w:rsidP="004444A5">
            <w:pPr>
              <w:pStyle w:val="a3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862E6">
              <w:rPr>
                <w:color w:val="000000"/>
                <w:sz w:val="21"/>
                <w:szCs w:val="21"/>
                <w:lang w:eastAsia="uk-UA"/>
              </w:rPr>
              <w:t>В</w:t>
            </w:r>
            <w:r w:rsidR="00FF1703" w:rsidRPr="00F862E6">
              <w:rPr>
                <w:color w:val="000000"/>
                <w:sz w:val="21"/>
                <w:szCs w:val="21"/>
                <w:lang w:eastAsia="uk-UA"/>
              </w:rPr>
              <w:t xml:space="preserve">становлення </w:t>
            </w:r>
            <w:r w:rsidRPr="00F862E6">
              <w:rPr>
                <w:color w:val="000000"/>
                <w:sz w:val="21"/>
                <w:szCs w:val="21"/>
                <w:lang w:eastAsia="uk-UA"/>
              </w:rPr>
              <w:t>ф</w:t>
            </w:r>
            <w:r w:rsidRPr="00F862E6">
              <w:rPr>
                <w:sz w:val="21"/>
                <w:szCs w:val="21"/>
              </w:rPr>
              <w:t xml:space="preserve">іксованих </w:t>
            </w:r>
            <w:r w:rsidR="00FF1703" w:rsidRPr="00F862E6">
              <w:rPr>
                <w:color w:val="000000"/>
                <w:sz w:val="21"/>
                <w:szCs w:val="21"/>
                <w:lang w:eastAsia="uk-UA"/>
              </w:rPr>
              <w:t>максимальних ставок</w:t>
            </w:r>
            <w:r w:rsidRPr="00F862E6">
              <w:rPr>
                <w:color w:val="000000"/>
                <w:sz w:val="21"/>
                <w:szCs w:val="21"/>
                <w:lang w:eastAsia="uk-UA"/>
              </w:rPr>
              <w:t xml:space="preserve"> для платників</w:t>
            </w:r>
            <w:r w:rsidR="00FF1703" w:rsidRPr="00F862E6">
              <w:rPr>
                <w:color w:val="000000"/>
                <w:sz w:val="21"/>
                <w:szCs w:val="21"/>
                <w:lang w:eastAsia="uk-UA"/>
              </w:rPr>
              <w:t xml:space="preserve"> єдиного податку</w:t>
            </w:r>
            <w:r w:rsidRPr="00F862E6">
              <w:rPr>
                <w:color w:val="000000"/>
                <w:sz w:val="21"/>
                <w:szCs w:val="21"/>
                <w:lang w:eastAsia="uk-UA"/>
              </w:rPr>
              <w:t xml:space="preserve"> І та ІІ груп</w:t>
            </w:r>
            <w:r w:rsidR="00FF1703" w:rsidRPr="00F862E6">
              <w:rPr>
                <w:color w:val="000000"/>
                <w:sz w:val="21"/>
                <w:szCs w:val="21"/>
                <w:lang w:eastAsia="uk-UA"/>
              </w:rPr>
              <w:t xml:space="preserve"> забезпечить додаткові надходження до бюджету</w:t>
            </w:r>
            <w:r w:rsidR="008635F5">
              <w:rPr>
                <w:color w:val="000000"/>
                <w:sz w:val="21"/>
                <w:szCs w:val="21"/>
                <w:lang w:eastAsia="uk-UA"/>
              </w:rPr>
              <w:t xml:space="preserve"> </w:t>
            </w:r>
            <w:r w:rsidR="00E45B46">
              <w:rPr>
                <w:color w:val="000000"/>
                <w:sz w:val="21"/>
                <w:szCs w:val="21"/>
                <w:lang w:eastAsia="uk-UA"/>
              </w:rPr>
              <w:t>ТГ</w:t>
            </w:r>
            <w:r w:rsidR="00FF1703" w:rsidRPr="00F862E6">
              <w:rPr>
                <w:color w:val="000000"/>
                <w:sz w:val="21"/>
                <w:szCs w:val="21"/>
                <w:lang w:eastAsia="uk-UA"/>
              </w:rPr>
              <w:t>,</w:t>
            </w:r>
            <w:r w:rsidR="00E45B46">
              <w:rPr>
                <w:color w:val="000000"/>
                <w:sz w:val="21"/>
                <w:szCs w:val="21"/>
                <w:lang w:eastAsia="uk-UA"/>
              </w:rPr>
              <w:t xml:space="preserve"> </w:t>
            </w:r>
            <w:r w:rsidR="00E45B46" w:rsidRPr="00F862E6">
              <w:rPr>
                <w:rStyle w:val="11"/>
                <w:sz w:val="21"/>
                <w:szCs w:val="21"/>
                <w:lang w:eastAsia="uk-UA"/>
              </w:rPr>
              <w:t xml:space="preserve">виконання всіх місцевих програм </w:t>
            </w:r>
            <w:r w:rsidR="00E45B46">
              <w:rPr>
                <w:rStyle w:val="11"/>
                <w:sz w:val="21"/>
                <w:szCs w:val="21"/>
                <w:lang w:eastAsia="uk-UA"/>
              </w:rPr>
              <w:t>(</w:t>
            </w:r>
            <w:r w:rsidR="00E45B46" w:rsidRPr="00F862E6">
              <w:rPr>
                <w:rStyle w:val="11"/>
                <w:sz w:val="21"/>
                <w:szCs w:val="21"/>
                <w:lang w:eastAsia="uk-UA"/>
              </w:rPr>
              <w:t xml:space="preserve">фінансування бюджетної сфери в галузях </w:t>
            </w:r>
            <w:r w:rsidR="00E45B46" w:rsidRPr="00F862E6">
              <w:rPr>
                <w:rStyle w:val="11"/>
                <w:color w:val="000000"/>
                <w:sz w:val="21"/>
                <w:szCs w:val="21"/>
                <w:lang w:eastAsia="uk-UA"/>
              </w:rPr>
              <w:t>житлово-комунального господарства, благоустрою,</w:t>
            </w:r>
            <w:r w:rsidR="00E45B46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</w:t>
            </w:r>
            <w:r w:rsidR="00E45B46" w:rsidRPr="00F862E6">
              <w:rPr>
                <w:rStyle w:val="11"/>
                <w:color w:val="000000"/>
                <w:sz w:val="21"/>
                <w:szCs w:val="21"/>
                <w:lang w:eastAsia="uk-UA"/>
              </w:rPr>
              <w:t>енергозбереження</w:t>
            </w:r>
            <w:r w:rsidR="00E45B46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, </w:t>
            </w:r>
            <w:r w:rsidR="00E45B46" w:rsidRPr="00F862E6">
              <w:rPr>
                <w:rStyle w:val="11"/>
                <w:color w:val="000000"/>
                <w:sz w:val="21"/>
                <w:szCs w:val="21"/>
                <w:lang w:eastAsia="uk-UA"/>
              </w:rPr>
              <w:t>енергоефективності, соціального захисту окремих категорій населення, туризму, культури, освіти, спорту тощо</w:t>
            </w:r>
            <w:r w:rsidR="00E45B46">
              <w:rPr>
                <w:rStyle w:val="11"/>
                <w:color w:val="000000"/>
                <w:sz w:val="21"/>
                <w:szCs w:val="21"/>
                <w:lang w:eastAsia="uk-UA"/>
              </w:rPr>
              <w:t>),</w:t>
            </w:r>
            <w:r w:rsidR="00E45B46">
              <w:rPr>
                <w:rStyle w:val="11"/>
                <w:sz w:val="21"/>
                <w:szCs w:val="21"/>
                <w:lang w:eastAsia="uk-UA"/>
              </w:rPr>
              <w:t xml:space="preserve"> </w:t>
            </w:r>
            <w:r w:rsidRPr="00F862E6">
              <w:rPr>
                <w:color w:val="000000"/>
                <w:sz w:val="21"/>
                <w:szCs w:val="21"/>
                <w:lang w:eastAsia="uk-UA"/>
              </w:rPr>
              <w:t xml:space="preserve"> упорядкує </w:t>
            </w:r>
            <w:r w:rsidRPr="00F862E6">
              <w:rPr>
                <w:rStyle w:val="11"/>
                <w:color w:val="000000"/>
                <w:sz w:val="21"/>
                <w:szCs w:val="21"/>
                <w:lang w:eastAsia="uk-UA"/>
              </w:rPr>
              <w:t>правовідносин</w:t>
            </w:r>
            <w:r w:rsidR="00F862E6">
              <w:rPr>
                <w:rStyle w:val="11"/>
                <w:color w:val="000000"/>
                <w:sz w:val="21"/>
                <w:szCs w:val="21"/>
                <w:lang w:eastAsia="uk-UA"/>
              </w:rPr>
              <w:t>и</w:t>
            </w:r>
            <w:r w:rsidR="00DA0F2B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між сільською</w:t>
            </w:r>
            <w:r w:rsidRPr="00F862E6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радою та суб’єктами господарювання в процесі нарахування та сплати єдиного податку</w:t>
            </w:r>
            <w:r w:rsidR="00A15965" w:rsidRPr="00F862E6">
              <w:rPr>
                <w:rStyle w:val="11"/>
                <w:color w:val="000000"/>
                <w:sz w:val="21"/>
                <w:szCs w:val="21"/>
                <w:lang w:eastAsia="uk-UA"/>
              </w:rPr>
              <w:t>,</w:t>
            </w:r>
            <w:r w:rsidR="00A15965" w:rsidRPr="00F862E6">
              <w:rPr>
                <w:rStyle w:val="11"/>
                <w:sz w:val="21"/>
                <w:szCs w:val="21"/>
              </w:rPr>
              <w:t xml:space="preserve"> </w:t>
            </w:r>
            <w:r w:rsidR="00E95258">
              <w:rPr>
                <w:color w:val="000000"/>
                <w:sz w:val="21"/>
                <w:szCs w:val="21"/>
                <w:lang w:eastAsia="uk-UA"/>
              </w:rPr>
              <w:t>не</w:t>
            </w:r>
            <w:r w:rsidR="00FF1703" w:rsidRPr="00F862E6">
              <w:rPr>
                <w:color w:val="000000"/>
                <w:sz w:val="21"/>
                <w:szCs w:val="21"/>
                <w:lang w:eastAsia="uk-UA"/>
              </w:rPr>
              <w:t xml:space="preserve"> ускладнить відносини між ними</w:t>
            </w:r>
            <w:r w:rsidR="00FE70A4">
              <w:rPr>
                <w:color w:val="000000"/>
                <w:sz w:val="21"/>
                <w:szCs w:val="21"/>
                <w:lang w:eastAsia="uk-UA"/>
              </w:rPr>
              <w:t>.</w:t>
            </w:r>
            <w:r w:rsidR="00F4490B">
              <w:rPr>
                <w:color w:val="000000"/>
                <w:sz w:val="21"/>
                <w:szCs w:val="21"/>
                <w:lang w:eastAsia="uk-UA"/>
              </w:rPr>
              <w:t xml:space="preserve"> </w:t>
            </w:r>
            <w:r w:rsidR="00D93AE2">
              <w:rPr>
                <w:color w:val="000000"/>
                <w:sz w:val="21"/>
                <w:szCs w:val="21"/>
                <w:lang w:eastAsia="uk-UA"/>
              </w:rPr>
              <w:t>При такій альтернативі п</w:t>
            </w:r>
            <w:r w:rsidR="00F4490B" w:rsidRPr="00F862E6">
              <w:rPr>
                <w:sz w:val="21"/>
                <w:szCs w:val="21"/>
                <w:lang w:eastAsia="uk-UA"/>
              </w:rPr>
              <w:t>рогнозні показники надходжень до бюджету у 202</w:t>
            </w:r>
            <w:r w:rsidR="00C33E15">
              <w:rPr>
                <w:sz w:val="21"/>
                <w:szCs w:val="21"/>
                <w:lang w:eastAsia="uk-UA"/>
              </w:rPr>
              <w:t>2</w:t>
            </w:r>
            <w:r w:rsidR="00F4490B" w:rsidRPr="00F862E6">
              <w:rPr>
                <w:sz w:val="21"/>
                <w:szCs w:val="21"/>
                <w:lang w:eastAsia="uk-UA"/>
              </w:rPr>
              <w:t xml:space="preserve"> році при застосуванні максимальних ставок складуть </w:t>
            </w:r>
            <w:r w:rsidR="00C33E15">
              <w:rPr>
                <w:sz w:val="21"/>
                <w:szCs w:val="21"/>
                <w:lang w:eastAsia="uk-UA"/>
              </w:rPr>
              <w:t xml:space="preserve"> </w:t>
            </w:r>
            <w:r w:rsidR="003F4FD8">
              <w:rPr>
                <w:sz w:val="21"/>
                <w:szCs w:val="21"/>
                <w:lang w:eastAsia="uk-UA"/>
              </w:rPr>
              <w:t>828,4</w:t>
            </w:r>
            <w:r w:rsidR="0008292A">
              <w:rPr>
                <w:sz w:val="21"/>
                <w:szCs w:val="21"/>
                <w:lang w:eastAsia="uk-UA"/>
              </w:rPr>
              <w:t xml:space="preserve"> тис.</w:t>
            </w:r>
            <w:r w:rsidR="00F4490B" w:rsidRPr="00F862E6">
              <w:rPr>
                <w:sz w:val="21"/>
                <w:szCs w:val="21"/>
                <w:lang w:eastAsia="uk-UA"/>
              </w:rPr>
              <w:t xml:space="preserve"> </w:t>
            </w:r>
            <w:r w:rsidR="0008292A">
              <w:rPr>
                <w:sz w:val="21"/>
                <w:szCs w:val="21"/>
                <w:lang w:eastAsia="uk-UA"/>
              </w:rPr>
              <w:t>грн.</w:t>
            </w:r>
            <w:r w:rsidR="00F4490B" w:rsidRPr="00F862E6">
              <w:rPr>
                <w:sz w:val="21"/>
                <w:szCs w:val="21"/>
                <w:lang w:eastAsia="uk-UA"/>
              </w:rPr>
              <w:t xml:space="preserve">, у тому числі від  І групи – </w:t>
            </w:r>
            <w:r w:rsidR="003F4FD8">
              <w:rPr>
                <w:sz w:val="21"/>
                <w:szCs w:val="21"/>
                <w:lang w:eastAsia="uk-UA"/>
              </w:rPr>
              <w:t>56,6 тис</w:t>
            </w:r>
            <w:r w:rsidR="00F4490B" w:rsidRPr="00F862E6">
              <w:rPr>
                <w:sz w:val="21"/>
                <w:szCs w:val="21"/>
                <w:lang w:eastAsia="uk-UA"/>
              </w:rPr>
              <w:t>.грн, ІІ групи –</w:t>
            </w:r>
            <w:r w:rsidR="003F4FD8">
              <w:rPr>
                <w:sz w:val="21"/>
                <w:szCs w:val="21"/>
                <w:lang w:eastAsia="uk-UA"/>
              </w:rPr>
              <w:t xml:space="preserve"> 771,8</w:t>
            </w:r>
            <w:r w:rsidR="00075C54">
              <w:rPr>
                <w:sz w:val="21"/>
                <w:szCs w:val="21"/>
                <w:lang w:eastAsia="uk-UA"/>
              </w:rPr>
              <w:t xml:space="preserve"> тис</w:t>
            </w:r>
            <w:r w:rsidR="00F4490B" w:rsidRPr="00F862E6">
              <w:rPr>
                <w:sz w:val="21"/>
                <w:szCs w:val="21"/>
                <w:lang w:eastAsia="uk-UA"/>
              </w:rPr>
              <w:t>.грн.</w:t>
            </w:r>
            <w:r w:rsidR="00D93AE2">
              <w:rPr>
                <w:sz w:val="21"/>
                <w:szCs w:val="21"/>
                <w:lang w:eastAsia="uk-UA"/>
              </w:rPr>
              <w:t xml:space="preserve"> </w:t>
            </w:r>
            <w:r w:rsidR="00D4482C">
              <w:rPr>
                <w:sz w:val="21"/>
                <w:szCs w:val="21"/>
                <w:lang w:eastAsia="uk-UA"/>
              </w:rPr>
              <w:t>Прийняття менших ставок призведе до критичної ситуації в місцевому бюджеті громади</w:t>
            </w:r>
            <w:r w:rsidR="00CA3720">
              <w:rPr>
                <w:sz w:val="21"/>
                <w:szCs w:val="21"/>
                <w:lang w:eastAsia="uk-UA"/>
              </w:rPr>
              <w:t xml:space="preserve">, так як громада є дотаційною, зменшення надходжень </w:t>
            </w:r>
            <w:r w:rsidR="009E42E4">
              <w:rPr>
                <w:sz w:val="21"/>
                <w:szCs w:val="21"/>
                <w:lang w:eastAsia="uk-UA"/>
              </w:rPr>
              <w:t>вплине на недофінансування бюджетної сфери громади.</w:t>
            </w:r>
          </w:p>
        </w:tc>
      </w:tr>
    </w:tbl>
    <w:p w:rsidR="00941188" w:rsidRDefault="00941188" w:rsidP="004444A5">
      <w:pPr>
        <w:pStyle w:val="a3"/>
        <w:spacing w:line="233" w:lineRule="auto"/>
        <w:ind w:right="-1" w:firstLine="720"/>
        <w:jc w:val="both"/>
        <w:rPr>
          <w:rStyle w:val="11"/>
          <w:b/>
          <w:color w:val="000000"/>
          <w:szCs w:val="24"/>
          <w:lang w:eastAsia="uk-UA"/>
        </w:rPr>
      </w:pPr>
    </w:p>
    <w:p w:rsidR="00B53EDA" w:rsidRPr="008647A8" w:rsidRDefault="00471F16" w:rsidP="004444A5">
      <w:pPr>
        <w:pStyle w:val="a3"/>
        <w:spacing w:line="233" w:lineRule="auto"/>
        <w:ind w:right="-1" w:firstLine="720"/>
        <w:jc w:val="both"/>
        <w:rPr>
          <w:rStyle w:val="11"/>
          <w:b/>
          <w:color w:val="000000"/>
          <w:sz w:val="28"/>
          <w:szCs w:val="28"/>
          <w:lang w:eastAsia="uk-UA"/>
        </w:rPr>
      </w:pPr>
      <w:r w:rsidRPr="008647A8">
        <w:rPr>
          <w:rStyle w:val="11"/>
          <w:b/>
          <w:color w:val="000000"/>
          <w:sz w:val="28"/>
          <w:szCs w:val="28"/>
          <w:lang w:eastAsia="uk-UA"/>
        </w:rPr>
        <w:t>Альтернатива 1</w:t>
      </w:r>
    </w:p>
    <w:p w:rsidR="00270FC2" w:rsidRPr="008647A8" w:rsidRDefault="00471F16" w:rsidP="004444A5">
      <w:pPr>
        <w:pStyle w:val="a3"/>
        <w:spacing w:line="233" w:lineRule="auto"/>
        <w:ind w:right="-1" w:firstLine="720"/>
        <w:jc w:val="both"/>
        <w:rPr>
          <w:sz w:val="28"/>
          <w:szCs w:val="28"/>
        </w:rPr>
      </w:pPr>
      <w:r w:rsidRPr="008647A8">
        <w:rPr>
          <w:sz w:val="28"/>
          <w:szCs w:val="28"/>
        </w:rPr>
        <w:t>Неприйняття регуляторного акта (відмова від регулювання) або невстановлення відповідних ставок</w:t>
      </w:r>
      <w:r w:rsidR="009D113A" w:rsidRPr="008647A8">
        <w:rPr>
          <w:sz w:val="28"/>
          <w:szCs w:val="28"/>
        </w:rPr>
        <w:t xml:space="preserve">. </w:t>
      </w:r>
      <w:r w:rsidR="009D113A" w:rsidRPr="008647A8">
        <w:rPr>
          <w:rStyle w:val="ae"/>
          <w:sz w:val="28"/>
          <w:szCs w:val="28"/>
          <w:lang w:eastAsia="uk-UA"/>
        </w:rPr>
        <w:t xml:space="preserve">При описі альтернативи використовувалися </w:t>
      </w:r>
      <w:r w:rsidR="00932615" w:rsidRPr="008647A8">
        <w:rPr>
          <w:rStyle w:val="ae"/>
          <w:sz w:val="28"/>
          <w:szCs w:val="28"/>
          <w:lang w:eastAsia="uk-UA"/>
        </w:rPr>
        <w:t xml:space="preserve">ставки, що діють </w:t>
      </w:r>
      <w:r w:rsidR="007538A3" w:rsidRPr="008647A8">
        <w:rPr>
          <w:rStyle w:val="ae"/>
          <w:sz w:val="28"/>
          <w:szCs w:val="28"/>
          <w:lang w:eastAsia="uk-UA"/>
        </w:rPr>
        <w:t>у</w:t>
      </w:r>
      <w:r w:rsidR="00932615" w:rsidRPr="008647A8">
        <w:rPr>
          <w:rStyle w:val="ae"/>
          <w:sz w:val="28"/>
          <w:szCs w:val="28"/>
          <w:lang w:eastAsia="uk-UA"/>
        </w:rPr>
        <w:t xml:space="preserve"> 20</w:t>
      </w:r>
      <w:r w:rsidR="00B82046" w:rsidRPr="008647A8">
        <w:rPr>
          <w:rStyle w:val="ae"/>
          <w:sz w:val="28"/>
          <w:szCs w:val="28"/>
          <w:lang w:eastAsia="uk-UA"/>
        </w:rPr>
        <w:t>21</w:t>
      </w:r>
      <w:r w:rsidR="00932615" w:rsidRPr="008647A8">
        <w:rPr>
          <w:rStyle w:val="ae"/>
          <w:sz w:val="28"/>
          <w:szCs w:val="28"/>
          <w:lang w:eastAsia="uk-UA"/>
        </w:rPr>
        <w:t xml:space="preserve"> р</w:t>
      </w:r>
      <w:r w:rsidR="00941188" w:rsidRPr="008647A8">
        <w:rPr>
          <w:rStyle w:val="ae"/>
          <w:sz w:val="28"/>
          <w:szCs w:val="28"/>
          <w:lang w:eastAsia="uk-UA"/>
        </w:rPr>
        <w:t>оці</w:t>
      </w:r>
      <w:r w:rsidR="00F53599" w:rsidRPr="008647A8">
        <w:rPr>
          <w:rStyle w:val="ae"/>
          <w:sz w:val="28"/>
          <w:szCs w:val="28"/>
          <w:lang w:eastAsia="uk-UA"/>
        </w:rPr>
        <w:t>. Розрахунок здійснювався п</w:t>
      </w:r>
      <w:r w:rsidR="0029430C" w:rsidRPr="008647A8">
        <w:rPr>
          <w:sz w:val="28"/>
          <w:szCs w:val="28"/>
        </w:rPr>
        <w:t>ри умові незмінності кількості платників</w:t>
      </w:r>
      <w:r w:rsidR="00BC7985" w:rsidRPr="008647A8">
        <w:rPr>
          <w:sz w:val="28"/>
          <w:szCs w:val="28"/>
        </w:rPr>
        <w:t>, які  були станом на 01.01.2021</w:t>
      </w:r>
      <w:r w:rsidR="007538A3" w:rsidRPr="008647A8">
        <w:rPr>
          <w:sz w:val="28"/>
          <w:szCs w:val="28"/>
        </w:rPr>
        <w:t xml:space="preserve"> року</w:t>
      </w:r>
      <w:r w:rsidR="0029430C" w:rsidRPr="008647A8">
        <w:rPr>
          <w:sz w:val="28"/>
          <w:szCs w:val="28"/>
        </w:rPr>
        <w:t>.</w:t>
      </w:r>
      <w:r w:rsidR="00270FC2" w:rsidRPr="008647A8">
        <w:rPr>
          <w:sz w:val="28"/>
          <w:szCs w:val="28"/>
        </w:rPr>
        <w:t xml:space="preserve"> </w:t>
      </w:r>
    </w:p>
    <w:p w:rsidR="00471F16" w:rsidRPr="008647A8" w:rsidRDefault="00471F16" w:rsidP="004444A5">
      <w:pPr>
        <w:pStyle w:val="ad"/>
        <w:tabs>
          <w:tab w:val="left" w:pos="1560"/>
        </w:tabs>
        <w:ind w:right="-1"/>
        <w:jc w:val="both"/>
        <w:rPr>
          <w:sz w:val="28"/>
          <w:szCs w:val="28"/>
          <w:lang w:val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 xml:space="preserve">Таблиця 3 – Розрахунок </w:t>
      </w:r>
      <w:r w:rsidR="0087277C" w:rsidRPr="008647A8">
        <w:rPr>
          <w:rStyle w:val="11"/>
          <w:color w:val="000000"/>
          <w:sz w:val="28"/>
          <w:szCs w:val="28"/>
          <w:lang w:eastAsia="uk-UA"/>
        </w:rPr>
        <w:t>по застосуванні альтернативи 1 – неприйняття регуляторного акта</w:t>
      </w:r>
      <w:r w:rsidR="007B5641" w:rsidRPr="008647A8">
        <w:rPr>
          <w:rStyle w:val="11"/>
          <w:color w:val="000000"/>
          <w:sz w:val="28"/>
          <w:szCs w:val="28"/>
          <w:lang w:eastAsia="uk-UA"/>
        </w:rPr>
        <w:t xml:space="preserve"> по встановленні єдиного податку</w:t>
      </w:r>
      <w:r w:rsidR="006331D1" w:rsidRPr="008647A8">
        <w:rPr>
          <w:sz w:val="28"/>
          <w:szCs w:val="28"/>
          <w:lang w:val="uk-UA"/>
        </w:rPr>
        <w:t xml:space="preserve">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651"/>
        <w:gridCol w:w="1417"/>
        <w:gridCol w:w="2268"/>
        <w:gridCol w:w="1507"/>
        <w:gridCol w:w="1753"/>
      </w:tblGrid>
      <w:tr w:rsidR="000D1B28" w:rsidRPr="003B211E" w:rsidTr="008647A8">
        <w:trPr>
          <w:trHeight w:val="797"/>
        </w:trPr>
        <w:tc>
          <w:tcPr>
            <w:tcW w:w="901" w:type="dxa"/>
            <w:shd w:val="clear" w:color="auto" w:fill="auto"/>
            <w:vAlign w:val="center"/>
          </w:tcPr>
          <w:p w:rsidR="000D1B28" w:rsidRPr="003231E9" w:rsidRDefault="000D1B28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Група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0D1B28" w:rsidRPr="003231E9" w:rsidRDefault="000D1B28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Розмір ставки, що діє у 20</w:t>
            </w:r>
            <w:r w:rsidR="008F5C2A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21</w:t>
            </w: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 р</w:t>
            </w:r>
            <w:r w:rsid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оці</w:t>
            </w:r>
            <w:r w:rsidR="005419E7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,</w:t>
            </w:r>
            <w:r w:rsid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 </w:t>
            </w:r>
            <w:r w:rsidR="005419E7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1B28" w:rsidRPr="003231E9" w:rsidRDefault="000D1B28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Кількість платників</w:t>
            </w:r>
            <w:r w:rsidR="005419E7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, осіб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1B28" w:rsidRPr="003231E9" w:rsidRDefault="00AC761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Кошти</w:t>
            </w:r>
            <w:r w:rsidR="000D1B28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 за місяць</w:t>
            </w:r>
            <w:r w:rsidR="0087277C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 від</w:t>
            </w:r>
            <w:r w:rsidR="000D1B28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 одн</w:t>
            </w:r>
            <w:r w:rsidR="0087277C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ого </w:t>
            </w:r>
            <w:r w:rsidR="000D1B28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суб’єкт</w:t>
            </w:r>
            <w:r w:rsidR="0087277C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а</w:t>
            </w:r>
            <w:r w:rsidR="005419E7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, грн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D1B28" w:rsidRPr="003231E9" w:rsidRDefault="00AC761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Кошти </w:t>
            </w:r>
            <w:r w:rsidR="000D1B28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за рік </w:t>
            </w:r>
            <w:r w:rsidR="0087277C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від </w:t>
            </w:r>
            <w:r w:rsidR="000D1B28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одн</w:t>
            </w:r>
            <w:r w:rsidR="0087277C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ого</w:t>
            </w:r>
            <w:r w:rsidR="000D1B28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 суб’єкт</w:t>
            </w:r>
            <w:r w:rsidR="0087277C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а</w:t>
            </w:r>
            <w:r w:rsidR="005419E7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, грн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0D1B28" w:rsidRPr="003231E9" w:rsidRDefault="007538A3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Втрати бюджету</w:t>
            </w:r>
            <w:r w:rsidR="000D1B28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 за рік</w:t>
            </w:r>
            <w:r w:rsidR="005419E7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, грн</w:t>
            </w:r>
          </w:p>
        </w:tc>
      </w:tr>
      <w:tr w:rsidR="00207ACB" w:rsidRPr="003B211E" w:rsidTr="008647A8">
        <w:tc>
          <w:tcPr>
            <w:tcW w:w="901" w:type="dxa"/>
            <w:shd w:val="clear" w:color="auto" w:fill="auto"/>
            <w:vAlign w:val="center"/>
          </w:tcPr>
          <w:p w:rsidR="00207ACB" w:rsidRPr="007B5641" w:rsidRDefault="002A098A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І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07ACB" w:rsidRPr="007B5641" w:rsidRDefault="00207ACB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ACB" w:rsidRPr="007B5641" w:rsidRDefault="00854723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ACB" w:rsidRPr="007B5641" w:rsidRDefault="0052554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248,10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207ACB" w:rsidRPr="007B5641" w:rsidRDefault="0052554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4713,90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07ACB" w:rsidRPr="007B5641" w:rsidRDefault="0052554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56566,80</w:t>
            </w:r>
          </w:p>
        </w:tc>
      </w:tr>
      <w:tr w:rsidR="00740096" w:rsidRPr="003B211E" w:rsidTr="008647A8">
        <w:tc>
          <w:tcPr>
            <w:tcW w:w="901" w:type="dxa"/>
            <w:shd w:val="clear" w:color="auto" w:fill="auto"/>
            <w:vAlign w:val="center"/>
          </w:tcPr>
          <w:p w:rsidR="00740096" w:rsidRPr="007B5641" w:rsidRDefault="00740096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І</w:t>
            </w:r>
            <w:r w:rsidRPr="007B5641">
              <w:rPr>
                <w:rStyle w:val="11"/>
                <w:color w:val="000000"/>
                <w:sz w:val="22"/>
                <w:szCs w:val="22"/>
              </w:rPr>
              <w:t>І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40096" w:rsidRPr="007B5641" w:rsidRDefault="00740096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096" w:rsidRPr="007B5641" w:rsidRDefault="00854723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096" w:rsidRPr="007B5641" w:rsidRDefault="0052554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1340,00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740096" w:rsidRPr="007B5641" w:rsidRDefault="0052554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64320,00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0096" w:rsidRPr="007B5641" w:rsidRDefault="0095280C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771840,00</w:t>
            </w:r>
          </w:p>
        </w:tc>
      </w:tr>
      <w:tr w:rsidR="00740096" w:rsidRPr="003B211E" w:rsidTr="008647A8">
        <w:tc>
          <w:tcPr>
            <w:tcW w:w="2552" w:type="dxa"/>
            <w:gridSpan w:val="2"/>
            <w:shd w:val="clear" w:color="auto" w:fill="auto"/>
            <w:vAlign w:val="center"/>
          </w:tcPr>
          <w:p w:rsidR="00740096" w:rsidRPr="007B5641" w:rsidRDefault="00740096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40096" w:rsidRPr="007B5641" w:rsidRDefault="000F3F4B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096" w:rsidRPr="007B5641" w:rsidRDefault="00740096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х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740096" w:rsidRPr="007B5641" w:rsidRDefault="00740096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х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0096" w:rsidRPr="007B5641" w:rsidRDefault="0095280C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  <w:t>828406,80</w:t>
            </w:r>
          </w:p>
        </w:tc>
      </w:tr>
    </w:tbl>
    <w:p w:rsidR="00107C64" w:rsidRDefault="00107C64" w:rsidP="004444A5">
      <w:pPr>
        <w:pStyle w:val="ad"/>
        <w:ind w:right="-1" w:firstLine="709"/>
        <w:jc w:val="both"/>
        <w:rPr>
          <w:b/>
          <w:lang w:val="uk-UA"/>
        </w:rPr>
      </w:pPr>
    </w:p>
    <w:p w:rsidR="005419E7" w:rsidRPr="00E913F4" w:rsidRDefault="007A4851" w:rsidP="004444A5">
      <w:pPr>
        <w:pStyle w:val="ad"/>
        <w:ind w:right="-1" w:firstLine="709"/>
        <w:jc w:val="both"/>
        <w:rPr>
          <w:b/>
          <w:lang w:val="uk-UA"/>
        </w:rPr>
      </w:pPr>
      <w:r>
        <w:rPr>
          <w:b/>
          <w:lang w:val="uk-UA"/>
        </w:rPr>
        <w:t>Альтернатива 2</w:t>
      </w:r>
    </w:p>
    <w:p w:rsidR="00B454BC" w:rsidRPr="008647A8" w:rsidRDefault="00233556" w:rsidP="004444A5">
      <w:pPr>
        <w:pStyle w:val="a3"/>
        <w:spacing w:line="233" w:lineRule="auto"/>
        <w:ind w:right="-1" w:firstLine="720"/>
        <w:jc w:val="both"/>
        <w:rPr>
          <w:sz w:val="28"/>
          <w:szCs w:val="28"/>
        </w:rPr>
      </w:pPr>
      <w:r w:rsidRPr="008647A8">
        <w:rPr>
          <w:sz w:val="28"/>
          <w:szCs w:val="28"/>
        </w:rPr>
        <w:lastRenderedPageBreak/>
        <w:t>Прийняття фіксованих максимальних ставок для платників єдиного податку І і ІІ груп (для І групи - 10% від прожиткового мінімуму; для ІІ групи - 20% від мінімальної заробітної плати).</w:t>
      </w:r>
      <w:r w:rsidR="0029430C" w:rsidRPr="008647A8">
        <w:rPr>
          <w:sz w:val="28"/>
          <w:szCs w:val="28"/>
        </w:rPr>
        <w:t xml:space="preserve"> </w:t>
      </w:r>
      <w:r w:rsidR="00F53599" w:rsidRPr="008647A8">
        <w:rPr>
          <w:rStyle w:val="ae"/>
          <w:sz w:val="28"/>
          <w:szCs w:val="28"/>
          <w:lang w:eastAsia="uk-UA"/>
        </w:rPr>
        <w:t>Розрахунок здійснювався п</w:t>
      </w:r>
      <w:r w:rsidR="00F53599" w:rsidRPr="008647A8">
        <w:rPr>
          <w:sz w:val="28"/>
          <w:szCs w:val="28"/>
        </w:rPr>
        <w:t>ри умові незмінності кількості платників</w:t>
      </w:r>
      <w:r w:rsidRPr="008647A8">
        <w:rPr>
          <w:sz w:val="28"/>
          <w:szCs w:val="28"/>
        </w:rPr>
        <w:t xml:space="preserve">, </w:t>
      </w:r>
      <w:r w:rsidR="004147CC" w:rsidRPr="008647A8">
        <w:rPr>
          <w:sz w:val="28"/>
          <w:szCs w:val="28"/>
        </w:rPr>
        <w:t>які  були станом на 01.01.2021</w:t>
      </w:r>
      <w:r w:rsidRPr="008647A8">
        <w:rPr>
          <w:sz w:val="28"/>
          <w:szCs w:val="28"/>
        </w:rPr>
        <w:t xml:space="preserve"> року. </w:t>
      </w:r>
    </w:p>
    <w:p w:rsidR="00107C64" w:rsidRPr="008647A8" w:rsidRDefault="00107C64" w:rsidP="004444A5">
      <w:pPr>
        <w:pStyle w:val="a3"/>
        <w:spacing w:line="233" w:lineRule="auto"/>
        <w:ind w:right="-1" w:firstLine="720"/>
        <w:jc w:val="both"/>
        <w:rPr>
          <w:sz w:val="28"/>
          <w:szCs w:val="28"/>
        </w:rPr>
      </w:pPr>
    </w:p>
    <w:p w:rsidR="007D3347" w:rsidRPr="008647A8" w:rsidRDefault="003277A9" w:rsidP="004444A5">
      <w:pPr>
        <w:pStyle w:val="ad"/>
        <w:ind w:right="-1"/>
        <w:jc w:val="both"/>
        <w:rPr>
          <w:sz w:val="28"/>
          <w:szCs w:val="28"/>
          <w:lang w:val="uk-UA"/>
        </w:rPr>
      </w:pPr>
      <w:r w:rsidRPr="008647A8">
        <w:rPr>
          <w:sz w:val="28"/>
          <w:szCs w:val="28"/>
        </w:rPr>
        <w:t xml:space="preserve">Таблиця </w:t>
      </w:r>
      <w:r w:rsidR="005419E7" w:rsidRPr="008647A8">
        <w:rPr>
          <w:sz w:val="28"/>
          <w:szCs w:val="28"/>
          <w:lang w:val="uk-UA"/>
        </w:rPr>
        <w:t>4</w:t>
      </w:r>
      <w:r w:rsidRPr="008647A8">
        <w:rPr>
          <w:sz w:val="28"/>
          <w:szCs w:val="28"/>
        </w:rPr>
        <w:t xml:space="preserve"> -</w:t>
      </w:r>
      <w:r w:rsidR="007D3347" w:rsidRPr="008647A8">
        <w:rPr>
          <w:sz w:val="28"/>
          <w:szCs w:val="28"/>
        </w:rPr>
        <w:t xml:space="preserve"> </w:t>
      </w:r>
      <w:r w:rsidR="007D3347" w:rsidRPr="008647A8">
        <w:rPr>
          <w:sz w:val="28"/>
          <w:szCs w:val="28"/>
          <w:lang w:val="uk-UA"/>
        </w:rPr>
        <w:t xml:space="preserve">Розрахунок </w:t>
      </w:r>
      <w:r w:rsidR="007B5641" w:rsidRPr="008647A8">
        <w:rPr>
          <w:sz w:val="28"/>
          <w:szCs w:val="28"/>
          <w:lang w:val="uk-UA"/>
        </w:rPr>
        <w:t xml:space="preserve">по застосуванні альтернативи 2 – прийняття регуляторного акта по встановленні максимальних ставок єдиного податку </w:t>
      </w:r>
      <w:r w:rsidR="005419E7" w:rsidRPr="008647A8">
        <w:rPr>
          <w:sz w:val="28"/>
          <w:szCs w:val="28"/>
          <w:lang w:val="uk-UA"/>
        </w:rPr>
        <w:t>для всіх суб’єктів господарювання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84"/>
        <w:gridCol w:w="1274"/>
        <w:gridCol w:w="2160"/>
        <w:gridCol w:w="2030"/>
        <w:gridCol w:w="1570"/>
      </w:tblGrid>
      <w:tr w:rsidR="003231E9" w:rsidRPr="007B5641" w:rsidTr="008647A8">
        <w:trPr>
          <w:trHeight w:val="652"/>
        </w:trPr>
        <w:tc>
          <w:tcPr>
            <w:tcW w:w="821" w:type="dxa"/>
            <w:shd w:val="clear" w:color="auto" w:fill="auto"/>
            <w:vAlign w:val="center"/>
          </w:tcPr>
          <w:p w:rsidR="005419E7" w:rsidRPr="003231E9" w:rsidRDefault="005419E7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Група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5419E7" w:rsidRPr="003231E9" w:rsidRDefault="000E30D5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Максимальний розмір ставки</w:t>
            </w:r>
            <w:r w:rsidR="005419E7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,%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419E7" w:rsidRPr="003231E9" w:rsidRDefault="005419E7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Кількість платників, осіб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19E7" w:rsidRPr="003231E9" w:rsidRDefault="003231E9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Прогнозна сплата</w:t>
            </w:r>
            <w:r w:rsidR="007B5641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 за місяць від одного суб’єкта, грн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419E7" w:rsidRPr="003231E9" w:rsidRDefault="003231E9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Прогнозна сплата</w:t>
            </w:r>
            <w:r w:rsidR="007B5641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 xml:space="preserve"> за рік від одного суб’єкта, грн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419E7" w:rsidRPr="003231E9" w:rsidRDefault="003231E9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</w:pPr>
            <w:r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Прогнозні н</w:t>
            </w:r>
            <w:r w:rsidR="007B5641" w:rsidRPr="003231E9">
              <w:rPr>
                <w:rStyle w:val="11"/>
                <w:b/>
                <w:color w:val="000000"/>
                <w:sz w:val="21"/>
                <w:szCs w:val="21"/>
                <w:lang w:eastAsia="uk-UA"/>
              </w:rPr>
              <w:t>адходження до бюджету за рік, грн</w:t>
            </w:r>
          </w:p>
        </w:tc>
      </w:tr>
      <w:tr w:rsidR="00EA3B41" w:rsidRPr="007B5641" w:rsidTr="008647A8">
        <w:tc>
          <w:tcPr>
            <w:tcW w:w="821" w:type="dxa"/>
            <w:shd w:val="clear" w:color="auto" w:fill="auto"/>
            <w:vAlign w:val="center"/>
          </w:tcPr>
          <w:p w:rsidR="00EA3B41" w:rsidRPr="007B5641" w:rsidRDefault="00EA3B4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 xml:space="preserve">І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A3B41" w:rsidRPr="007B5641" w:rsidRDefault="00EA3B4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3B41" w:rsidRPr="007B5641" w:rsidRDefault="00EA3B4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B41" w:rsidRPr="007B5641" w:rsidRDefault="0073353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248,10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EA3B41" w:rsidRPr="007B5641" w:rsidRDefault="0073353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4713,90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A3B41" w:rsidRPr="007B5641" w:rsidRDefault="0073353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56566,80</w:t>
            </w:r>
          </w:p>
        </w:tc>
      </w:tr>
      <w:tr w:rsidR="00EA3B41" w:rsidRPr="007B5641" w:rsidTr="008647A8">
        <w:tc>
          <w:tcPr>
            <w:tcW w:w="821" w:type="dxa"/>
            <w:shd w:val="clear" w:color="auto" w:fill="auto"/>
            <w:vAlign w:val="center"/>
          </w:tcPr>
          <w:p w:rsidR="00EA3B41" w:rsidRPr="007B5641" w:rsidRDefault="00EA3B4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ІІ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A3B41" w:rsidRPr="007B5641" w:rsidRDefault="00EA3B4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3B41" w:rsidRPr="007B5641" w:rsidRDefault="00EA3B4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48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B41" w:rsidRPr="007B5641" w:rsidRDefault="0073353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1340,00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EA3B41" w:rsidRPr="007B5641" w:rsidRDefault="0073353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64320,00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A3B41" w:rsidRPr="007B5641" w:rsidRDefault="0073353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color w:val="000000"/>
                <w:sz w:val="22"/>
                <w:szCs w:val="22"/>
                <w:lang w:eastAsia="uk-UA"/>
              </w:rPr>
              <w:t>771840,00</w:t>
            </w:r>
          </w:p>
        </w:tc>
      </w:tr>
      <w:tr w:rsidR="003231E9" w:rsidRPr="003B211E" w:rsidTr="008647A8">
        <w:tc>
          <w:tcPr>
            <w:tcW w:w="2605" w:type="dxa"/>
            <w:gridSpan w:val="2"/>
            <w:shd w:val="clear" w:color="auto" w:fill="auto"/>
            <w:vAlign w:val="center"/>
          </w:tcPr>
          <w:p w:rsidR="005419E7" w:rsidRPr="007B5641" w:rsidRDefault="005419E7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419E7" w:rsidRPr="007B5641" w:rsidRDefault="00022FA2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19E7" w:rsidRPr="007B5641" w:rsidRDefault="005419E7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419E7" w:rsidRPr="007B5641" w:rsidRDefault="005419E7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2"/>
                <w:szCs w:val="22"/>
                <w:lang w:eastAsia="uk-UA"/>
              </w:rPr>
            </w:pPr>
            <w:r w:rsidRPr="007B5641">
              <w:rPr>
                <w:rStyle w:val="11"/>
                <w:color w:val="000000"/>
                <w:sz w:val="22"/>
                <w:szCs w:val="22"/>
                <w:lang w:eastAsia="uk-UA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419E7" w:rsidRPr="007B5641" w:rsidRDefault="0073353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Style w:val="11"/>
                <w:b/>
                <w:color w:val="000000"/>
                <w:sz w:val="22"/>
                <w:szCs w:val="22"/>
                <w:lang w:eastAsia="uk-UA"/>
              </w:rPr>
              <w:t>828406,80</w:t>
            </w:r>
          </w:p>
        </w:tc>
      </w:tr>
    </w:tbl>
    <w:p w:rsidR="00107C64" w:rsidRDefault="00107C64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6"/>
          <w:szCs w:val="26"/>
          <w:lang w:eastAsia="uk-UA"/>
        </w:rPr>
      </w:pPr>
    </w:p>
    <w:p w:rsidR="00FA4C6B" w:rsidRPr="008647A8" w:rsidRDefault="00FA4C6B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2. Оцінка вибраних альтернативних способів досягнення цілей</w:t>
      </w:r>
    </w:p>
    <w:p w:rsidR="008647A8" w:rsidRPr="008647A8" w:rsidRDefault="008647A8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</w:p>
    <w:p w:rsidR="00FA4C6B" w:rsidRPr="008647A8" w:rsidRDefault="00270FC2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 xml:space="preserve">Таблиця </w:t>
      </w:r>
      <w:r w:rsidR="00A31A93" w:rsidRPr="008647A8">
        <w:rPr>
          <w:rStyle w:val="11"/>
          <w:color w:val="000000"/>
          <w:sz w:val="28"/>
          <w:szCs w:val="28"/>
          <w:lang w:eastAsia="uk-UA"/>
        </w:rPr>
        <w:t>6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- </w:t>
      </w:r>
      <w:r w:rsidR="00C06500" w:rsidRPr="008647A8">
        <w:rPr>
          <w:rStyle w:val="11"/>
          <w:color w:val="000000"/>
          <w:sz w:val="28"/>
          <w:szCs w:val="28"/>
          <w:lang w:eastAsia="uk-UA"/>
        </w:rPr>
        <w:t xml:space="preserve">Оцінка впливу на сферу інтересів </w:t>
      </w:r>
      <w:r w:rsidR="00A31A93" w:rsidRPr="008647A8">
        <w:rPr>
          <w:rStyle w:val="11"/>
          <w:color w:val="000000"/>
          <w:sz w:val="28"/>
          <w:szCs w:val="28"/>
          <w:lang w:eastAsia="uk-UA"/>
        </w:rPr>
        <w:t>органі</w:t>
      </w:r>
      <w:r w:rsidR="001253CE" w:rsidRPr="008647A8">
        <w:rPr>
          <w:rStyle w:val="11"/>
          <w:color w:val="000000"/>
          <w:sz w:val="28"/>
          <w:szCs w:val="28"/>
          <w:lang w:eastAsia="uk-UA"/>
        </w:rPr>
        <w:t>в</w:t>
      </w:r>
      <w:r w:rsidR="00A31A93" w:rsidRPr="008647A8">
        <w:rPr>
          <w:rStyle w:val="11"/>
          <w:color w:val="000000"/>
          <w:sz w:val="28"/>
          <w:szCs w:val="28"/>
          <w:lang w:eastAsia="uk-UA"/>
        </w:rPr>
        <w:t xml:space="preserve"> місцевого самоврядування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4072"/>
        <w:gridCol w:w="3761"/>
      </w:tblGrid>
      <w:tr w:rsidR="0062220C" w:rsidRPr="00A556F1" w:rsidTr="008647A8">
        <w:trPr>
          <w:trHeight w:val="373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62220C" w:rsidRPr="008D1F22" w:rsidRDefault="0062220C" w:rsidP="004444A5">
            <w:pPr>
              <w:pStyle w:val="ad"/>
              <w:ind w:right="-1"/>
              <w:jc w:val="both"/>
              <w:rPr>
                <w:rStyle w:val="ae"/>
                <w:b/>
                <w:i/>
                <w:color w:val="000000"/>
                <w:sz w:val="21"/>
                <w:szCs w:val="21"/>
                <w:lang w:val="uk-UA" w:eastAsia="uk-UA"/>
              </w:rPr>
            </w:pPr>
            <w:r w:rsidRPr="008D1F22">
              <w:rPr>
                <w:rStyle w:val="ae"/>
                <w:b/>
                <w:i/>
                <w:color w:val="000000"/>
                <w:sz w:val="21"/>
                <w:szCs w:val="21"/>
                <w:lang w:val="uk-UA" w:eastAsia="uk-UA"/>
              </w:rPr>
              <w:t>Вид альтернативи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62220C" w:rsidRPr="008D1F22" w:rsidRDefault="0062220C" w:rsidP="004444A5">
            <w:pPr>
              <w:pStyle w:val="ad"/>
              <w:ind w:right="-1"/>
              <w:jc w:val="both"/>
              <w:rPr>
                <w:rStyle w:val="ae"/>
                <w:b/>
                <w:i/>
                <w:color w:val="000000"/>
                <w:sz w:val="21"/>
                <w:szCs w:val="21"/>
                <w:lang w:val="uk-UA" w:eastAsia="uk-UA"/>
              </w:rPr>
            </w:pPr>
            <w:r w:rsidRPr="008D1F22">
              <w:rPr>
                <w:rStyle w:val="ae"/>
                <w:b/>
                <w:i/>
                <w:color w:val="000000"/>
                <w:sz w:val="21"/>
                <w:szCs w:val="21"/>
                <w:lang w:val="uk-UA" w:eastAsia="uk-UA"/>
              </w:rPr>
              <w:t>Вигоди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2220C" w:rsidRPr="008D1F22" w:rsidRDefault="0062220C" w:rsidP="004444A5">
            <w:pPr>
              <w:pStyle w:val="ad"/>
              <w:ind w:right="-1"/>
              <w:jc w:val="both"/>
              <w:rPr>
                <w:rStyle w:val="ae"/>
                <w:b/>
                <w:i/>
                <w:color w:val="000000"/>
                <w:sz w:val="21"/>
                <w:szCs w:val="21"/>
                <w:lang w:val="uk-UA" w:eastAsia="uk-UA"/>
              </w:rPr>
            </w:pPr>
            <w:r w:rsidRPr="008D1F22">
              <w:rPr>
                <w:rStyle w:val="ae"/>
                <w:b/>
                <w:i/>
                <w:color w:val="000000"/>
                <w:sz w:val="21"/>
                <w:szCs w:val="21"/>
                <w:lang w:val="uk-UA" w:eastAsia="uk-UA"/>
              </w:rPr>
              <w:t>Витрати</w:t>
            </w:r>
          </w:p>
        </w:tc>
      </w:tr>
      <w:tr w:rsidR="00F514E6" w:rsidRPr="0062220C" w:rsidTr="008647A8">
        <w:trPr>
          <w:trHeight w:val="4016"/>
          <w:jc w:val="center"/>
        </w:trPr>
        <w:tc>
          <w:tcPr>
            <w:tcW w:w="1829" w:type="dxa"/>
            <w:shd w:val="clear" w:color="auto" w:fill="auto"/>
          </w:tcPr>
          <w:p w:rsidR="00F514E6" w:rsidRPr="00F514E6" w:rsidRDefault="00F514E6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bCs/>
                <w:color w:val="000000"/>
                <w:sz w:val="20"/>
                <w:lang w:eastAsia="uk-UA"/>
              </w:rPr>
            </w:pPr>
            <w:r w:rsidRPr="00F514E6">
              <w:rPr>
                <w:rStyle w:val="11"/>
                <w:b/>
                <w:bCs/>
                <w:color w:val="000000"/>
                <w:sz w:val="20"/>
                <w:lang w:eastAsia="uk-UA"/>
              </w:rPr>
              <w:t>Альтернатива 1</w:t>
            </w:r>
          </w:p>
          <w:p w:rsidR="00F514E6" w:rsidRPr="00F514E6" w:rsidRDefault="00F514E6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0"/>
              </w:rPr>
              <w:t>Неприйняття регуляторного акта (відмова від регулювання) або невстановлення відповідних ставок</w:t>
            </w:r>
          </w:p>
        </w:tc>
        <w:tc>
          <w:tcPr>
            <w:tcW w:w="4072" w:type="dxa"/>
            <w:shd w:val="clear" w:color="auto" w:fill="auto"/>
          </w:tcPr>
          <w:p w:rsidR="00F514E6" w:rsidRPr="008D1F22" w:rsidRDefault="00F514E6" w:rsidP="004444A5">
            <w:pPr>
              <w:pStyle w:val="ad"/>
              <w:ind w:right="-1"/>
              <w:jc w:val="both"/>
              <w:rPr>
                <w:rStyle w:val="ae"/>
                <w:color w:val="FF0000"/>
                <w:sz w:val="20"/>
                <w:szCs w:val="20"/>
                <w:lang w:val="uk-UA" w:eastAsia="uk-UA"/>
              </w:rPr>
            </w:pPr>
            <w:r w:rsidRPr="008D1F22">
              <w:rPr>
                <w:rStyle w:val="ae"/>
                <w:color w:val="000000"/>
                <w:sz w:val="20"/>
                <w:szCs w:val="20"/>
                <w:lang w:val="uk-UA" w:eastAsia="uk-UA"/>
              </w:rPr>
              <w:t>Відсутні</w:t>
            </w:r>
          </w:p>
        </w:tc>
        <w:tc>
          <w:tcPr>
            <w:tcW w:w="3761" w:type="dxa"/>
            <w:shd w:val="clear" w:color="auto" w:fill="auto"/>
          </w:tcPr>
          <w:p w:rsidR="00F514E6" w:rsidRPr="008D1F22" w:rsidRDefault="00F514E6" w:rsidP="004444A5">
            <w:pPr>
              <w:pStyle w:val="ad"/>
              <w:ind w:right="-1"/>
              <w:jc w:val="both"/>
              <w:rPr>
                <w:rStyle w:val="ae"/>
                <w:sz w:val="20"/>
                <w:szCs w:val="20"/>
                <w:shd w:val="clear" w:color="auto" w:fill="auto"/>
                <w:lang w:val="uk-UA" w:eastAsia="uk-UA"/>
              </w:rPr>
            </w:pPr>
            <w:r w:rsidRPr="008D1F22">
              <w:rPr>
                <w:rStyle w:val="ae"/>
                <w:sz w:val="20"/>
                <w:szCs w:val="20"/>
                <w:lang w:val="uk-UA"/>
              </w:rPr>
              <w:t xml:space="preserve">Відсутні надходження до бюджету </w:t>
            </w:r>
            <w:r w:rsidRPr="008D1F22">
              <w:rPr>
                <w:sz w:val="20"/>
                <w:szCs w:val="20"/>
                <w:lang w:val="uk-UA"/>
              </w:rPr>
              <w:t>селищної об’єднаної територіальної громади</w:t>
            </w:r>
            <w:r w:rsidRPr="008D1F22">
              <w:rPr>
                <w:rStyle w:val="ae"/>
                <w:sz w:val="20"/>
                <w:szCs w:val="20"/>
                <w:lang w:val="uk-UA"/>
              </w:rPr>
              <w:t xml:space="preserve"> від платників І та ІІ груп, в р</w:t>
            </w:r>
            <w:r w:rsidR="00B315B3">
              <w:rPr>
                <w:rStyle w:val="ae"/>
                <w:sz w:val="20"/>
                <w:szCs w:val="20"/>
                <w:lang w:val="uk-UA"/>
              </w:rPr>
              <w:t xml:space="preserve">езультаті чого бюджет сільської </w:t>
            </w:r>
            <w:r w:rsidRPr="008D1F22">
              <w:rPr>
                <w:rStyle w:val="ae"/>
                <w:sz w:val="20"/>
                <w:szCs w:val="20"/>
                <w:lang w:val="uk-UA"/>
              </w:rPr>
              <w:t xml:space="preserve">ТГ прогнозно недоотримає єдиного податку у </w:t>
            </w:r>
            <w:r w:rsidRPr="0018632F">
              <w:rPr>
                <w:rStyle w:val="ae"/>
                <w:sz w:val="20"/>
                <w:szCs w:val="20"/>
                <w:lang w:val="uk-UA"/>
              </w:rPr>
              <w:t>су</w:t>
            </w:r>
            <w:r w:rsidR="00627161">
              <w:rPr>
                <w:rStyle w:val="ae"/>
                <w:sz w:val="20"/>
                <w:szCs w:val="20"/>
                <w:lang w:val="uk-UA"/>
              </w:rPr>
              <w:t>мі 828,4</w:t>
            </w:r>
            <w:r w:rsidRPr="008D1F22">
              <w:rPr>
                <w:rStyle w:val="ae"/>
                <w:sz w:val="20"/>
                <w:szCs w:val="20"/>
                <w:lang w:val="uk-UA"/>
              </w:rPr>
              <w:t xml:space="preserve"> </w:t>
            </w:r>
            <w:r w:rsidR="0018632F">
              <w:rPr>
                <w:rStyle w:val="ae"/>
                <w:sz w:val="20"/>
                <w:szCs w:val="20"/>
                <w:shd w:val="clear" w:color="auto" w:fill="auto"/>
                <w:lang w:val="uk-UA"/>
              </w:rPr>
              <w:t>тис</w:t>
            </w:r>
            <w:r w:rsidRPr="008D1F22">
              <w:rPr>
                <w:rStyle w:val="ae"/>
                <w:sz w:val="20"/>
                <w:szCs w:val="20"/>
                <w:shd w:val="clear" w:color="auto" w:fill="auto"/>
                <w:lang w:val="uk-UA"/>
              </w:rPr>
              <w:t>.грн</w:t>
            </w:r>
            <w:r w:rsidRPr="008D1F22">
              <w:rPr>
                <w:rStyle w:val="ae"/>
                <w:sz w:val="20"/>
                <w:szCs w:val="20"/>
                <w:lang w:val="uk-UA"/>
              </w:rPr>
              <w:t xml:space="preserve">, що не дозволить належним чином здійснювати фінансування </w:t>
            </w:r>
            <w:r w:rsidRPr="008D1F22">
              <w:rPr>
                <w:rStyle w:val="11"/>
                <w:sz w:val="20"/>
                <w:szCs w:val="20"/>
                <w:lang w:eastAsia="uk-UA"/>
              </w:rPr>
              <w:t xml:space="preserve">всіх місцевих програм (фінансування бюджетної сфери в галузях </w:t>
            </w:r>
            <w:r w:rsidRPr="008D1F22">
              <w:rPr>
                <w:rStyle w:val="11"/>
                <w:color w:val="000000"/>
                <w:sz w:val="20"/>
                <w:szCs w:val="20"/>
                <w:lang w:eastAsia="uk-UA"/>
              </w:rPr>
              <w:t>житлово-комунального госпо-дарства, благоустрою, енергозбережен-ня, енергоефективності, соціального захисту окремих категорій населення, туризму, культури, освіти, спорту ін.</w:t>
            </w:r>
            <w:r w:rsidRPr="008D1F22">
              <w:rPr>
                <w:rStyle w:val="11"/>
                <w:sz w:val="20"/>
                <w:szCs w:val="20"/>
                <w:lang w:eastAsia="uk-UA"/>
              </w:rPr>
              <w:t xml:space="preserve">). Зазначена ситуація може призвести до втрати довіри до органів місцевого самоврядування і виникнення соціальної напруги, нестабільності в громаді. </w:t>
            </w:r>
          </w:p>
        </w:tc>
      </w:tr>
      <w:tr w:rsidR="00F514E6" w:rsidRPr="00C06500" w:rsidTr="008647A8">
        <w:trPr>
          <w:trHeight w:val="3183"/>
          <w:jc w:val="center"/>
        </w:trPr>
        <w:tc>
          <w:tcPr>
            <w:tcW w:w="1829" w:type="dxa"/>
            <w:shd w:val="clear" w:color="auto" w:fill="auto"/>
          </w:tcPr>
          <w:p w:rsidR="00F514E6" w:rsidRPr="00F514E6" w:rsidRDefault="00F514E6" w:rsidP="004444A5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514E6">
              <w:rPr>
                <w:b/>
                <w:bCs/>
                <w:sz w:val="20"/>
                <w:szCs w:val="20"/>
                <w:lang w:val="uk-UA"/>
              </w:rPr>
              <w:t>Альтернатива 2</w:t>
            </w:r>
          </w:p>
          <w:p w:rsidR="00F514E6" w:rsidRPr="00F514E6" w:rsidRDefault="00F514E6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0"/>
              </w:rPr>
              <w:t>Прийняття фіксо-ваних максима-льних ставок для платників єди-ного податку І і ІІ груп (для І групи - 10% від прожит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кового мінімуму; для ІІ групи - 20% від мінімальної заробітної плати)</w:t>
            </w:r>
          </w:p>
        </w:tc>
        <w:tc>
          <w:tcPr>
            <w:tcW w:w="4072" w:type="dxa"/>
            <w:shd w:val="clear" w:color="auto" w:fill="auto"/>
          </w:tcPr>
          <w:p w:rsidR="00F514E6" w:rsidRPr="008D1F22" w:rsidRDefault="00F514E6" w:rsidP="004444A5">
            <w:pPr>
              <w:pStyle w:val="ad"/>
              <w:ind w:right="-1"/>
              <w:jc w:val="both"/>
              <w:rPr>
                <w:sz w:val="20"/>
                <w:szCs w:val="20"/>
                <w:lang w:val="uk-UA" w:eastAsia="uk-UA"/>
              </w:rPr>
            </w:pPr>
            <w:r w:rsidRPr="008D1F22">
              <w:rPr>
                <w:sz w:val="20"/>
                <w:szCs w:val="20"/>
                <w:lang w:val="uk-UA"/>
              </w:rPr>
              <w:t xml:space="preserve">Приведення нормативного акта органу місцевого самоврядування у відповідність до норм Податкового кодексу України; забезпечення максимальних </w:t>
            </w:r>
            <w:r w:rsidR="00A7766D">
              <w:rPr>
                <w:sz w:val="20"/>
                <w:szCs w:val="20"/>
                <w:lang w:val="uk-UA"/>
              </w:rPr>
              <w:t xml:space="preserve">надходжень до бюджету селищної </w:t>
            </w:r>
            <w:r w:rsidRPr="008D1F22">
              <w:rPr>
                <w:sz w:val="20"/>
                <w:szCs w:val="20"/>
                <w:lang w:val="uk-UA"/>
              </w:rPr>
              <w:t>ТГ від</w:t>
            </w:r>
            <w:r w:rsidRPr="008D1F22">
              <w:rPr>
                <w:rStyle w:val="ae"/>
                <w:sz w:val="20"/>
                <w:szCs w:val="20"/>
                <w:lang w:val="uk-UA"/>
              </w:rPr>
              <w:t xml:space="preserve"> </w:t>
            </w:r>
            <w:r w:rsidRPr="008D1F22">
              <w:rPr>
                <w:sz w:val="20"/>
                <w:szCs w:val="20"/>
                <w:lang w:val="uk-UA"/>
              </w:rPr>
              <w:t xml:space="preserve">сплати єдиного податку; збільшення можливостей для місцевого економічного розвитку громади, виконання всіх місцевих програм </w:t>
            </w:r>
            <w:r w:rsidRPr="008D1F22">
              <w:rPr>
                <w:rStyle w:val="11"/>
                <w:sz w:val="20"/>
                <w:szCs w:val="20"/>
                <w:lang w:eastAsia="uk-UA"/>
              </w:rPr>
              <w:t xml:space="preserve">(в галузях </w:t>
            </w:r>
            <w:r w:rsidRPr="008D1F22">
              <w:rPr>
                <w:rStyle w:val="11"/>
                <w:color w:val="000000"/>
                <w:sz w:val="20"/>
                <w:szCs w:val="20"/>
                <w:lang w:eastAsia="uk-UA"/>
              </w:rPr>
              <w:t>житлово-комунального господарства, благоустрою, енергозбереження, енерго</w:t>
            </w:r>
            <w:r>
              <w:rPr>
                <w:rStyle w:val="11"/>
                <w:color w:val="000000"/>
                <w:sz w:val="20"/>
                <w:szCs w:val="20"/>
                <w:lang w:eastAsia="uk-UA"/>
              </w:rPr>
              <w:t>-</w:t>
            </w:r>
            <w:r w:rsidRPr="008D1F22">
              <w:rPr>
                <w:rStyle w:val="11"/>
                <w:color w:val="000000"/>
                <w:sz w:val="20"/>
                <w:szCs w:val="20"/>
                <w:lang w:eastAsia="uk-UA"/>
              </w:rPr>
              <w:t>ефективності, соціального захисту окремих категорій населення, туризму, культури, освіти, спорту тощо</w:t>
            </w:r>
            <w:r w:rsidRPr="008D1F22">
              <w:rPr>
                <w:rStyle w:val="11"/>
                <w:sz w:val="20"/>
                <w:szCs w:val="20"/>
                <w:lang w:eastAsia="uk-UA"/>
              </w:rPr>
              <w:t xml:space="preserve">). </w:t>
            </w:r>
            <w:r w:rsidRPr="008D1F22">
              <w:rPr>
                <w:rStyle w:val="ae"/>
                <w:sz w:val="20"/>
                <w:szCs w:val="20"/>
                <w:lang w:val="uk-UA"/>
              </w:rPr>
              <w:t>Прогнозоване надходжен</w:t>
            </w:r>
            <w:r w:rsidR="00627161">
              <w:rPr>
                <w:rStyle w:val="ae"/>
                <w:sz w:val="20"/>
                <w:szCs w:val="20"/>
                <w:lang w:val="uk-UA"/>
              </w:rPr>
              <w:t>ня до бюджету 828,4</w:t>
            </w:r>
            <w:r w:rsidR="00ED5634">
              <w:rPr>
                <w:rStyle w:val="ae"/>
                <w:sz w:val="20"/>
                <w:szCs w:val="20"/>
                <w:lang w:val="uk-UA"/>
              </w:rPr>
              <w:t xml:space="preserve"> тис</w:t>
            </w:r>
            <w:r w:rsidRPr="008D1F22">
              <w:rPr>
                <w:rStyle w:val="ae"/>
                <w:sz w:val="20"/>
                <w:szCs w:val="20"/>
                <w:lang w:val="uk-UA"/>
              </w:rPr>
              <w:t>.грн.</w:t>
            </w:r>
          </w:p>
        </w:tc>
        <w:tc>
          <w:tcPr>
            <w:tcW w:w="3761" w:type="dxa"/>
            <w:shd w:val="clear" w:color="auto" w:fill="auto"/>
          </w:tcPr>
          <w:p w:rsidR="00F514E6" w:rsidRPr="008D1F22" w:rsidRDefault="00F514E6" w:rsidP="004444A5">
            <w:pPr>
              <w:pStyle w:val="ad"/>
              <w:ind w:right="-1"/>
              <w:jc w:val="both"/>
              <w:rPr>
                <w:rStyle w:val="ae"/>
                <w:sz w:val="20"/>
                <w:szCs w:val="20"/>
                <w:shd w:val="clear" w:color="auto" w:fill="auto"/>
                <w:lang w:val="uk-UA"/>
              </w:rPr>
            </w:pPr>
            <w:r w:rsidRPr="008D1F22">
              <w:rPr>
                <w:sz w:val="20"/>
                <w:szCs w:val="20"/>
                <w:lang w:val="uk-UA"/>
              </w:rPr>
              <w:t>Витрати часу, матеріальних ресурсів для фіскальних органів на адміністр</w:t>
            </w:r>
            <w:r w:rsidR="00D32C45">
              <w:rPr>
                <w:sz w:val="20"/>
                <w:szCs w:val="20"/>
                <w:lang w:val="uk-UA"/>
              </w:rPr>
              <w:t xml:space="preserve">ування єдиного податку. Не прогнозується </w:t>
            </w:r>
            <w:r w:rsidRPr="008D1F22">
              <w:rPr>
                <w:sz w:val="20"/>
                <w:szCs w:val="20"/>
                <w:lang w:val="uk-UA"/>
              </w:rPr>
              <w:t>зниження кількості суб’єктів господарювання</w:t>
            </w:r>
            <w:r w:rsidR="00D32C45">
              <w:rPr>
                <w:sz w:val="20"/>
                <w:szCs w:val="20"/>
                <w:lang w:val="uk-UA"/>
              </w:rPr>
              <w:t>,</w:t>
            </w:r>
            <w:r w:rsidRPr="008D1F22">
              <w:rPr>
                <w:sz w:val="20"/>
                <w:szCs w:val="20"/>
                <w:lang w:val="uk-UA"/>
              </w:rPr>
              <w:t xml:space="preserve">  що здійснюють діяльність за спрощеною системою оподаткування обліку та звітності</w:t>
            </w:r>
            <w:r w:rsidR="00B22931">
              <w:rPr>
                <w:sz w:val="20"/>
                <w:szCs w:val="20"/>
                <w:lang w:val="uk-UA"/>
              </w:rPr>
              <w:t>, так, як протягом 2018</w:t>
            </w:r>
            <w:r w:rsidR="00D32C45">
              <w:rPr>
                <w:sz w:val="20"/>
                <w:szCs w:val="20"/>
                <w:lang w:val="uk-UA"/>
              </w:rPr>
              <w:t>-2020 років</w:t>
            </w:r>
            <w:r w:rsidR="00B22931">
              <w:rPr>
                <w:sz w:val="20"/>
                <w:szCs w:val="20"/>
                <w:lang w:val="uk-UA"/>
              </w:rPr>
              <w:t xml:space="preserve"> існування Межиріцької </w:t>
            </w:r>
            <w:r w:rsidR="000C1142">
              <w:rPr>
                <w:sz w:val="20"/>
                <w:szCs w:val="20"/>
                <w:lang w:val="uk-UA"/>
              </w:rPr>
              <w:t xml:space="preserve">сільської ТГ єдиний податок суб’єктами господарювання </w:t>
            </w:r>
            <w:r w:rsidR="000B2FC0">
              <w:rPr>
                <w:sz w:val="20"/>
                <w:szCs w:val="20"/>
                <w:lang w:val="uk-UA"/>
              </w:rPr>
              <w:t>спла</w:t>
            </w:r>
            <w:r w:rsidR="00D26307">
              <w:rPr>
                <w:sz w:val="20"/>
                <w:szCs w:val="20"/>
                <w:lang w:val="uk-UA"/>
              </w:rPr>
              <w:t xml:space="preserve">чувався по максимальних ставках, не прогнозується зниження  надходжень до бюджету сільської </w:t>
            </w:r>
            <w:r w:rsidRPr="008D1F22">
              <w:rPr>
                <w:sz w:val="20"/>
                <w:szCs w:val="20"/>
                <w:lang w:val="uk-UA"/>
              </w:rPr>
              <w:t xml:space="preserve">ТГ, </w:t>
            </w:r>
            <w:r w:rsidR="00242AB1">
              <w:rPr>
                <w:sz w:val="20"/>
                <w:szCs w:val="20"/>
                <w:lang w:val="uk-UA"/>
              </w:rPr>
              <w:t>та ускладнення</w:t>
            </w:r>
            <w:r w:rsidRPr="008D1F22">
              <w:rPr>
                <w:color w:val="000000"/>
                <w:sz w:val="20"/>
                <w:szCs w:val="20"/>
                <w:lang w:eastAsia="uk-UA"/>
              </w:rPr>
              <w:t xml:space="preserve"> відносини між </w:t>
            </w:r>
            <w:r w:rsidRPr="008D1F22">
              <w:rPr>
                <w:color w:val="000000"/>
                <w:sz w:val="20"/>
                <w:szCs w:val="20"/>
                <w:lang w:val="uk-UA" w:eastAsia="uk-UA"/>
              </w:rPr>
              <w:t>місцевою владою та п</w:t>
            </w:r>
            <w:r w:rsidRPr="008D1F22">
              <w:rPr>
                <w:color w:val="000000"/>
                <w:sz w:val="20"/>
                <w:szCs w:val="20"/>
                <w:lang w:val="uk-UA"/>
              </w:rPr>
              <w:t>ідприємцями</w:t>
            </w:r>
            <w:r w:rsidR="00242AB1">
              <w:rPr>
                <w:color w:val="000000"/>
                <w:sz w:val="20"/>
                <w:szCs w:val="20"/>
                <w:lang w:val="uk-UA"/>
              </w:rPr>
              <w:t>.</w:t>
            </w:r>
            <w:r w:rsidRPr="008D1F22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FA4C6B" w:rsidRPr="008D1F22" w:rsidRDefault="00746D84" w:rsidP="004444A5">
      <w:pPr>
        <w:pStyle w:val="a3"/>
        <w:spacing w:line="233" w:lineRule="auto"/>
        <w:ind w:right="-1" w:firstLine="567"/>
        <w:jc w:val="both"/>
        <w:rPr>
          <w:rStyle w:val="11"/>
          <w:i/>
          <w:color w:val="000000"/>
          <w:sz w:val="22"/>
          <w:szCs w:val="22"/>
          <w:lang w:eastAsia="uk-UA"/>
        </w:rPr>
      </w:pPr>
      <w:r w:rsidRPr="008D1F22">
        <w:rPr>
          <w:rStyle w:val="11"/>
          <w:i/>
          <w:color w:val="000000"/>
          <w:sz w:val="22"/>
          <w:szCs w:val="22"/>
          <w:lang w:eastAsia="uk-UA"/>
        </w:rPr>
        <w:t xml:space="preserve">Примітка: при оцінці впливу на сферу інтересів органу місцевого самоврядування </w:t>
      </w:r>
      <w:r w:rsidR="00E143F1" w:rsidRPr="008D1F22">
        <w:rPr>
          <w:rStyle w:val="11"/>
          <w:i/>
          <w:color w:val="000000"/>
          <w:sz w:val="22"/>
          <w:szCs w:val="22"/>
          <w:lang w:eastAsia="uk-UA"/>
        </w:rPr>
        <w:t>застосовувалася умова незмінності кількості платників єдиного податку у 202</w:t>
      </w:r>
      <w:r w:rsidR="00CE6BB0">
        <w:rPr>
          <w:rStyle w:val="11"/>
          <w:i/>
          <w:color w:val="000000"/>
          <w:sz w:val="22"/>
          <w:szCs w:val="22"/>
          <w:lang w:eastAsia="uk-UA"/>
        </w:rPr>
        <w:t>2</w:t>
      </w:r>
      <w:r w:rsidR="00E143F1" w:rsidRPr="008D1F22">
        <w:rPr>
          <w:rStyle w:val="11"/>
          <w:i/>
          <w:color w:val="000000"/>
          <w:sz w:val="22"/>
          <w:szCs w:val="22"/>
          <w:lang w:eastAsia="uk-UA"/>
        </w:rPr>
        <w:t xml:space="preserve"> </w:t>
      </w:r>
      <w:r w:rsidR="007865C8">
        <w:rPr>
          <w:rStyle w:val="11"/>
          <w:i/>
          <w:color w:val="000000"/>
          <w:sz w:val="22"/>
          <w:szCs w:val="22"/>
          <w:lang w:eastAsia="uk-UA"/>
        </w:rPr>
        <w:t>році.</w:t>
      </w:r>
    </w:p>
    <w:p w:rsidR="00E143F1" w:rsidRDefault="00E143F1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</w:p>
    <w:p w:rsidR="009D2FD0" w:rsidRPr="008647A8" w:rsidRDefault="00E143F1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 xml:space="preserve">Таблиця </w:t>
      </w:r>
      <w:r w:rsidR="00764BD8" w:rsidRPr="008647A8">
        <w:rPr>
          <w:rStyle w:val="11"/>
          <w:color w:val="000000"/>
          <w:sz w:val="28"/>
          <w:szCs w:val="28"/>
          <w:lang w:eastAsia="uk-UA"/>
        </w:rPr>
        <w:t>7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- </w:t>
      </w:r>
      <w:r w:rsidR="009D2FD0" w:rsidRPr="008647A8">
        <w:rPr>
          <w:rStyle w:val="11"/>
          <w:color w:val="000000"/>
          <w:sz w:val="28"/>
          <w:szCs w:val="28"/>
          <w:lang w:eastAsia="uk-UA"/>
        </w:rPr>
        <w:t>Оцінка впливу на сферу інтересів громадян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4250"/>
        <w:gridCol w:w="3229"/>
      </w:tblGrid>
      <w:tr w:rsidR="009D2FD0" w:rsidRPr="00A556F1" w:rsidTr="00764BD8">
        <w:trPr>
          <w:trHeight w:val="353"/>
        </w:trPr>
        <w:tc>
          <w:tcPr>
            <w:tcW w:w="2268" w:type="dxa"/>
            <w:shd w:val="clear" w:color="auto" w:fill="auto"/>
            <w:vAlign w:val="center"/>
          </w:tcPr>
          <w:p w:rsidR="009D2FD0" w:rsidRPr="00A556F1" w:rsidRDefault="009D2FD0" w:rsidP="004444A5">
            <w:pPr>
              <w:pStyle w:val="ad"/>
              <w:ind w:right="-1"/>
              <w:jc w:val="both"/>
              <w:rPr>
                <w:rStyle w:val="ae"/>
                <w:b/>
                <w:i/>
                <w:color w:val="000000"/>
                <w:lang w:val="uk-UA" w:eastAsia="uk-UA"/>
              </w:rPr>
            </w:pPr>
            <w:r w:rsidRPr="00A556F1">
              <w:rPr>
                <w:rStyle w:val="ae"/>
                <w:b/>
                <w:i/>
                <w:color w:val="000000"/>
                <w:lang w:val="uk-UA" w:eastAsia="uk-UA"/>
              </w:rPr>
              <w:t>Вид альтернативи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2FD0" w:rsidRPr="00A556F1" w:rsidRDefault="009D2FD0" w:rsidP="004444A5">
            <w:pPr>
              <w:pStyle w:val="ad"/>
              <w:ind w:right="-1"/>
              <w:jc w:val="both"/>
              <w:rPr>
                <w:rStyle w:val="ae"/>
                <w:b/>
                <w:i/>
                <w:color w:val="000000"/>
                <w:lang w:val="uk-UA" w:eastAsia="uk-UA"/>
              </w:rPr>
            </w:pPr>
            <w:r w:rsidRPr="00A556F1">
              <w:rPr>
                <w:rStyle w:val="ae"/>
                <w:b/>
                <w:i/>
                <w:color w:val="000000"/>
                <w:lang w:val="uk-UA" w:eastAsia="uk-UA"/>
              </w:rPr>
              <w:t>Вигоди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9D2FD0" w:rsidRPr="00A556F1" w:rsidRDefault="009D2FD0" w:rsidP="004444A5">
            <w:pPr>
              <w:pStyle w:val="ad"/>
              <w:ind w:right="-1"/>
              <w:jc w:val="both"/>
              <w:rPr>
                <w:rStyle w:val="ae"/>
                <w:b/>
                <w:i/>
                <w:color w:val="000000"/>
                <w:lang w:val="uk-UA" w:eastAsia="uk-UA"/>
              </w:rPr>
            </w:pPr>
            <w:r w:rsidRPr="00A556F1">
              <w:rPr>
                <w:rStyle w:val="ae"/>
                <w:b/>
                <w:i/>
                <w:color w:val="000000"/>
                <w:lang w:val="uk-UA" w:eastAsia="uk-UA"/>
              </w:rPr>
              <w:t>Витрати</w:t>
            </w:r>
          </w:p>
        </w:tc>
      </w:tr>
      <w:tr w:rsidR="00894851" w:rsidRPr="0062220C" w:rsidTr="00764BD8">
        <w:tc>
          <w:tcPr>
            <w:tcW w:w="2268" w:type="dxa"/>
            <w:shd w:val="clear" w:color="auto" w:fill="auto"/>
          </w:tcPr>
          <w:p w:rsidR="00894851" w:rsidRPr="00F514E6" w:rsidRDefault="0089485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bCs/>
                <w:color w:val="000000"/>
                <w:sz w:val="20"/>
                <w:lang w:eastAsia="uk-UA"/>
              </w:rPr>
            </w:pPr>
            <w:r w:rsidRPr="00F514E6">
              <w:rPr>
                <w:rStyle w:val="11"/>
                <w:b/>
                <w:bCs/>
                <w:color w:val="000000"/>
                <w:sz w:val="20"/>
                <w:lang w:eastAsia="uk-UA"/>
              </w:rPr>
              <w:t>Альтернатива 1</w:t>
            </w:r>
          </w:p>
          <w:p w:rsidR="00894851" w:rsidRPr="00F514E6" w:rsidRDefault="0089485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0"/>
              </w:rPr>
              <w:t>Неприйняття регуля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торного акта (відмова від регулювання) або невстановлення відповідних ставок</w:t>
            </w:r>
          </w:p>
        </w:tc>
        <w:tc>
          <w:tcPr>
            <w:tcW w:w="4253" w:type="dxa"/>
            <w:shd w:val="clear" w:color="auto" w:fill="auto"/>
          </w:tcPr>
          <w:p w:rsidR="00894851" w:rsidRPr="00764BD8" w:rsidRDefault="00894851" w:rsidP="004444A5">
            <w:pPr>
              <w:pStyle w:val="ad"/>
              <w:ind w:right="-1"/>
              <w:jc w:val="both"/>
              <w:rPr>
                <w:rStyle w:val="ae"/>
                <w:sz w:val="21"/>
                <w:szCs w:val="21"/>
                <w:lang w:val="uk-UA" w:eastAsia="uk-UA"/>
              </w:rPr>
            </w:pPr>
            <w:r w:rsidRPr="00764BD8">
              <w:rPr>
                <w:rStyle w:val="ae"/>
                <w:sz w:val="21"/>
                <w:szCs w:val="21"/>
                <w:lang w:val="uk-UA" w:eastAsia="uk-UA"/>
              </w:rPr>
              <w:t>Можливе незначне зменшення споживчих цін. Збільшення кількості суб’єктів підприємницької діяльності та найманих працівників.</w:t>
            </w:r>
          </w:p>
        </w:tc>
        <w:tc>
          <w:tcPr>
            <w:tcW w:w="3231" w:type="dxa"/>
            <w:shd w:val="clear" w:color="auto" w:fill="auto"/>
          </w:tcPr>
          <w:p w:rsidR="00894851" w:rsidRPr="00764BD8" w:rsidRDefault="00894851" w:rsidP="004444A5">
            <w:pPr>
              <w:pStyle w:val="ad"/>
              <w:ind w:right="-1"/>
              <w:jc w:val="both"/>
              <w:rPr>
                <w:rStyle w:val="ae"/>
                <w:sz w:val="21"/>
                <w:szCs w:val="21"/>
                <w:shd w:val="clear" w:color="auto" w:fill="auto"/>
                <w:lang w:val="uk-UA" w:eastAsia="uk-UA"/>
              </w:rPr>
            </w:pPr>
            <w:r w:rsidRPr="00764BD8">
              <w:rPr>
                <w:rStyle w:val="ae"/>
                <w:sz w:val="21"/>
                <w:szCs w:val="21"/>
                <w:shd w:val="clear" w:color="auto" w:fill="auto"/>
                <w:lang w:val="uk-UA" w:eastAsia="uk-UA"/>
              </w:rPr>
              <w:t>Відсутні</w:t>
            </w:r>
          </w:p>
          <w:p w:rsidR="00894851" w:rsidRPr="00764BD8" w:rsidRDefault="00894851" w:rsidP="004444A5">
            <w:pPr>
              <w:pStyle w:val="ad"/>
              <w:ind w:right="-1"/>
              <w:jc w:val="both"/>
              <w:rPr>
                <w:rStyle w:val="ae"/>
                <w:sz w:val="21"/>
                <w:szCs w:val="21"/>
                <w:shd w:val="clear" w:color="auto" w:fill="auto"/>
                <w:lang w:val="uk-UA" w:eastAsia="uk-UA"/>
              </w:rPr>
            </w:pPr>
          </w:p>
        </w:tc>
      </w:tr>
      <w:tr w:rsidR="00894851" w:rsidRPr="00C06500" w:rsidTr="00764BD8">
        <w:trPr>
          <w:trHeight w:val="331"/>
        </w:trPr>
        <w:tc>
          <w:tcPr>
            <w:tcW w:w="2268" w:type="dxa"/>
            <w:shd w:val="clear" w:color="auto" w:fill="auto"/>
          </w:tcPr>
          <w:p w:rsidR="00894851" w:rsidRPr="00F514E6" w:rsidRDefault="00894851" w:rsidP="004444A5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514E6">
              <w:rPr>
                <w:b/>
                <w:bCs/>
                <w:sz w:val="20"/>
                <w:szCs w:val="20"/>
                <w:lang w:val="uk-UA"/>
              </w:rPr>
              <w:t>Альтернатива 2</w:t>
            </w:r>
          </w:p>
          <w:p w:rsidR="00894851" w:rsidRPr="00F514E6" w:rsidRDefault="0089485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0"/>
              </w:rPr>
              <w:t>Прийняття фіксованих максимальних ставок для платників єдиного податку І і ІІ груп (для І групи - 10% від прожиткового мініму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му; для ІІ групи - 20% від мінімальної заро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бітної плати)</w:t>
            </w:r>
          </w:p>
        </w:tc>
        <w:tc>
          <w:tcPr>
            <w:tcW w:w="4253" w:type="dxa"/>
            <w:shd w:val="clear" w:color="auto" w:fill="auto"/>
          </w:tcPr>
          <w:p w:rsidR="00894851" w:rsidRPr="008A3701" w:rsidRDefault="00894851" w:rsidP="004444A5">
            <w:pPr>
              <w:pStyle w:val="ad"/>
              <w:ind w:right="-1"/>
              <w:jc w:val="both"/>
              <w:rPr>
                <w:rStyle w:val="ae"/>
                <w:sz w:val="21"/>
                <w:szCs w:val="21"/>
                <w:lang w:val="uk-UA"/>
              </w:rPr>
            </w:pPr>
            <w:r>
              <w:rPr>
                <w:rStyle w:val="ae"/>
                <w:sz w:val="21"/>
                <w:szCs w:val="21"/>
                <w:lang w:val="uk-UA"/>
              </w:rPr>
              <w:t>В</w:t>
            </w:r>
            <w:r w:rsidRPr="00764BD8">
              <w:rPr>
                <w:rStyle w:val="ae"/>
                <w:sz w:val="21"/>
                <w:szCs w:val="21"/>
                <w:lang w:val="uk-UA"/>
              </w:rPr>
              <w:t xml:space="preserve">иконання  місцевих програм </w:t>
            </w:r>
            <w:r w:rsidRPr="00764BD8">
              <w:rPr>
                <w:rStyle w:val="11"/>
                <w:sz w:val="21"/>
                <w:szCs w:val="21"/>
                <w:lang w:eastAsia="uk-UA"/>
              </w:rPr>
              <w:t xml:space="preserve">(в галузях </w:t>
            </w:r>
            <w:r w:rsidRPr="00764BD8">
              <w:rPr>
                <w:rStyle w:val="11"/>
                <w:color w:val="000000"/>
                <w:sz w:val="21"/>
                <w:szCs w:val="21"/>
                <w:lang w:eastAsia="uk-UA"/>
              </w:rPr>
              <w:t>житлово - комунального господарства,</w:t>
            </w:r>
            <w:r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764BD8">
              <w:rPr>
                <w:rStyle w:val="11"/>
                <w:color w:val="000000"/>
                <w:sz w:val="21"/>
                <w:szCs w:val="21"/>
                <w:lang w:eastAsia="uk-UA"/>
              </w:rPr>
              <w:t>благоустрою, енергозбереження, енерго</w:t>
            </w:r>
            <w:r>
              <w:rPr>
                <w:rStyle w:val="11"/>
                <w:color w:val="000000"/>
                <w:sz w:val="21"/>
                <w:szCs w:val="21"/>
                <w:lang w:eastAsia="uk-UA"/>
              </w:rPr>
              <w:t>-</w:t>
            </w:r>
            <w:r w:rsidRPr="00764BD8">
              <w:rPr>
                <w:rStyle w:val="11"/>
                <w:color w:val="000000"/>
                <w:sz w:val="21"/>
                <w:szCs w:val="21"/>
                <w:lang w:eastAsia="uk-UA"/>
              </w:rPr>
              <w:t>ефективності, соціального захисту окремих категорій населення, туризму, культури, освіти, спорту тощо</w:t>
            </w:r>
            <w:r w:rsidRPr="00764BD8">
              <w:rPr>
                <w:rStyle w:val="11"/>
                <w:sz w:val="21"/>
                <w:szCs w:val="21"/>
                <w:lang w:eastAsia="uk-UA"/>
              </w:rPr>
              <w:t>)</w:t>
            </w:r>
            <w:r>
              <w:rPr>
                <w:rStyle w:val="11"/>
                <w:sz w:val="21"/>
                <w:szCs w:val="21"/>
                <w:lang w:eastAsia="uk-UA"/>
              </w:rPr>
              <w:t xml:space="preserve">. </w:t>
            </w:r>
            <w:r w:rsidRPr="00764BD8">
              <w:rPr>
                <w:rStyle w:val="ae"/>
                <w:sz w:val="21"/>
                <w:szCs w:val="21"/>
                <w:lang w:val="uk-UA"/>
              </w:rPr>
              <w:t xml:space="preserve">Вирішення частини соціальних проблем </w:t>
            </w:r>
            <w:r>
              <w:rPr>
                <w:rStyle w:val="ae"/>
                <w:sz w:val="21"/>
                <w:szCs w:val="21"/>
                <w:lang w:val="uk-UA"/>
              </w:rPr>
              <w:t xml:space="preserve">населення </w:t>
            </w:r>
            <w:r w:rsidRPr="00764BD8">
              <w:rPr>
                <w:rStyle w:val="ae"/>
                <w:sz w:val="21"/>
                <w:szCs w:val="21"/>
                <w:lang w:val="uk-UA"/>
              </w:rPr>
              <w:t xml:space="preserve">за рахунок </w:t>
            </w:r>
            <w:r w:rsidRPr="008A3701">
              <w:rPr>
                <w:rStyle w:val="ae"/>
                <w:sz w:val="21"/>
                <w:szCs w:val="21"/>
                <w:lang w:val="uk-UA"/>
              </w:rPr>
              <w:t>збільшення дох</w:t>
            </w:r>
            <w:r w:rsidR="00BB1C12">
              <w:rPr>
                <w:rStyle w:val="ae"/>
                <w:sz w:val="21"/>
                <w:szCs w:val="21"/>
                <w:lang w:val="uk-UA"/>
              </w:rPr>
              <w:t xml:space="preserve">ідної частини бюджету сільської </w:t>
            </w:r>
            <w:r w:rsidRPr="008A3701">
              <w:rPr>
                <w:rStyle w:val="ae"/>
                <w:sz w:val="21"/>
                <w:szCs w:val="21"/>
                <w:lang w:val="uk-UA"/>
              </w:rPr>
              <w:t>ТГ від сплати єдиного податку</w:t>
            </w:r>
            <w:r w:rsidR="00BB1C12">
              <w:rPr>
                <w:rStyle w:val="ae"/>
                <w:sz w:val="21"/>
                <w:szCs w:val="21"/>
                <w:lang w:val="uk-UA"/>
              </w:rPr>
              <w:t xml:space="preserve"> </w:t>
            </w:r>
            <w:r w:rsidRPr="008A3701">
              <w:rPr>
                <w:rStyle w:val="ae"/>
                <w:sz w:val="21"/>
                <w:szCs w:val="21"/>
                <w:lang w:val="uk-UA"/>
              </w:rPr>
              <w:t>суб’єктами господарювання.</w:t>
            </w:r>
          </w:p>
          <w:p w:rsidR="00894851" w:rsidRPr="00764BD8" w:rsidRDefault="00894851" w:rsidP="004444A5">
            <w:pPr>
              <w:pStyle w:val="ad"/>
              <w:ind w:right="-1"/>
              <w:jc w:val="both"/>
              <w:rPr>
                <w:rStyle w:val="ae"/>
                <w:sz w:val="21"/>
                <w:szCs w:val="21"/>
                <w:lang w:val="uk-UA"/>
              </w:rPr>
            </w:pPr>
          </w:p>
        </w:tc>
        <w:tc>
          <w:tcPr>
            <w:tcW w:w="3231" w:type="dxa"/>
            <w:shd w:val="clear" w:color="auto" w:fill="auto"/>
          </w:tcPr>
          <w:p w:rsidR="00557075" w:rsidRPr="00764BD8" w:rsidRDefault="00557075" w:rsidP="004444A5">
            <w:pPr>
              <w:pStyle w:val="ad"/>
              <w:ind w:right="-1"/>
              <w:jc w:val="both"/>
              <w:rPr>
                <w:rStyle w:val="ae"/>
                <w:sz w:val="21"/>
                <w:szCs w:val="21"/>
                <w:shd w:val="clear" w:color="auto" w:fill="auto"/>
                <w:lang w:val="uk-UA" w:eastAsia="uk-UA"/>
              </w:rPr>
            </w:pPr>
            <w:r w:rsidRPr="00764BD8">
              <w:rPr>
                <w:rStyle w:val="ae"/>
                <w:sz w:val="21"/>
                <w:szCs w:val="21"/>
                <w:shd w:val="clear" w:color="auto" w:fill="auto"/>
                <w:lang w:val="uk-UA" w:eastAsia="uk-UA"/>
              </w:rPr>
              <w:t>Відсутні</w:t>
            </w:r>
          </w:p>
          <w:p w:rsidR="00894851" w:rsidRPr="004851AA" w:rsidRDefault="00894851" w:rsidP="004444A5">
            <w:pPr>
              <w:pStyle w:val="ad"/>
              <w:ind w:right="-1"/>
              <w:jc w:val="both"/>
              <w:rPr>
                <w:rStyle w:val="ae"/>
                <w:color w:val="000000"/>
                <w:sz w:val="21"/>
                <w:szCs w:val="21"/>
                <w:lang w:val="uk-UA" w:eastAsia="uk-UA"/>
              </w:rPr>
            </w:pPr>
          </w:p>
          <w:p w:rsidR="00894851" w:rsidRPr="004851AA" w:rsidRDefault="00894851" w:rsidP="004444A5">
            <w:pPr>
              <w:pStyle w:val="ad"/>
              <w:ind w:right="-1"/>
              <w:jc w:val="both"/>
              <w:rPr>
                <w:rStyle w:val="ae"/>
                <w:color w:val="000000"/>
                <w:sz w:val="21"/>
                <w:szCs w:val="21"/>
                <w:lang w:val="uk-UA" w:eastAsia="uk-UA"/>
              </w:rPr>
            </w:pPr>
          </w:p>
        </w:tc>
      </w:tr>
    </w:tbl>
    <w:p w:rsidR="00894851" w:rsidRDefault="00894851" w:rsidP="004444A5">
      <w:pPr>
        <w:pStyle w:val="a3"/>
        <w:spacing w:line="233" w:lineRule="auto"/>
        <w:ind w:right="-1" w:firstLine="851"/>
        <w:jc w:val="both"/>
        <w:rPr>
          <w:rStyle w:val="11"/>
          <w:i/>
          <w:color w:val="000000"/>
          <w:szCs w:val="24"/>
          <w:lang w:eastAsia="uk-UA"/>
        </w:rPr>
      </w:pPr>
    </w:p>
    <w:p w:rsidR="004E4DAC" w:rsidRPr="00E143F1" w:rsidRDefault="004E4DAC" w:rsidP="004444A5">
      <w:pPr>
        <w:pStyle w:val="a3"/>
        <w:spacing w:line="233" w:lineRule="auto"/>
        <w:ind w:right="-1" w:firstLine="851"/>
        <w:jc w:val="both"/>
        <w:rPr>
          <w:rStyle w:val="11"/>
          <w:i/>
          <w:color w:val="000000"/>
          <w:szCs w:val="24"/>
          <w:lang w:eastAsia="uk-UA"/>
        </w:rPr>
      </w:pPr>
      <w:r w:rsidRPr="00E143F1">
        <w:rPr>
          <w:rStyle w:val="11"/>
          <w:i/>
          <w:color w:val="000000"/>
          <w:szCs w:val="24"/>
          <w:lang w:eastAsia="uk-UA"/>
        </w:rPr>
        <w:t xml:space="preserve">Примітка: при оцінці впливу на сферу інтересів </w:t>
      </w:r>
      <w:r>
        <w:rPr>
          <w:rStyle w:val="11"/>
          <w:i/>
          <w:color w:val="000000"/>
          <w:szCs w:val="24"/>
          <w:lang w:eastAsia="uk-UA"/>
        </w:rPr>
        <w:t>громадян</w:t>
      </w:r>
      <w:r w:rsidRPr="00E143F1">
        <w:rPr>
          <w:rStyle w:val="11"/>
          <w:i/>
          <w:color w:val="000000"/>
          <w:szCs w:val="24"/>
          <w:lang w:eastAsia="uk-UA"/>
        </w:rPr>
        <w:t xml:space="preserve"> застосовувалася умова незмінності кількості платників єдиного податку у 202</w:t>
      </w:r>
      <w:r w:rsidR="00356130">
        <w:rPr>
          <w:rStyle w:val="11"/>
          <w:i/>
          <w:color w:val="000000"/>
          <w:szCs w:val="24"/>
          <w:lang w:eastAsia="uk-UA"/>
        </w:rPr>
        <w:t>2</w:t>
      </w:r>
      <w:r w:rsidRPr="00E143F1">
        <w:rPr>
          <w:rStyle w:val="11"/>
          <w:i/>
          <w:color w:val="000000"/>
          <w:szCs w:val="24"/>
          <w:lang w:eastAsia="uk-UA"/>
        </w:rPr>
        <w:t xml:space="preserve"> році</w:t>
      </w:r>
      <w:r w:rsidR="00356130">
        <w:rPr>
          <w:rStyle w:val="11"/>
          <w:i/>
          <w:color w:val="000000"/>
          <w:szCs w:val="24"/>
          <w:lang w:eastAsia="uk-UA"/>
        </w:rPr>
        <w:t>.</w:t>
      </w:r>
      <w:r w:rsidRPr="00E143F1">
        <w:rPr>
          <w:rStyle w:val="11"/>
          <w:i/>
          <w:color w:val="000000"/>
          <w:szCs w:val="24"/>
          <w:lang w:eastAsia="uk-UA"/>
        </w:rPr>
        <w:t xml:space="preserve"> </w:t>
      </w:r>
    </w:p>
    <w:p w:rsidR="00FA4C6B" w:rsidRPr="008647A8" w:rsidRDefault="00C76913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Оцінка впливу на інтереси суб’єктів господарювання</w:t>
      </w:r>
    </w:p>
    <w:p w:rsidR="006919E9" w:rsidRPr="008647A8" w:rsidRDefault="006919E9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</w:p>
    <w:p w:rsidR="006919E9" w:rsidRPr="008647A8" w:rsidRDefault="006919E9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val="ru-RU"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 xml:space="preserve">Таблиця </w:t>
      </w:r>
      <w:r w:rsidR="003B4277" w:rsidRPr="008647A8">
        <w:rPr>
          <w:rStyle w:val="11"/>
          <w:color w:val="000000"/>
          <w:sz w:val="28"/>
          <w:szCs w:val="28"/>
          <w:lang w:eastAsia="uk-UA"/>
        </w:rPr>
        <w:t>8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– Кількість платників єдиного податку І та ІІ груп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275"/>
        <w:gridCol w:w="1026"/>
      </w:tblGrid>
      <w:tr w:rsidR="005C3808" w:rsidRPr="00A556F1" w:rsidTr="00894851">
        <w:trPr>
          <w:trHeight w:val="257"/>
        </w:trPr>
        <w:tc>
          <w:tcPr>
            <w:tcW w:w="3510" w:type="dxa"/>
            <w:shd w:val="clear" w:color="auto" w:fill="auto"/>
            <w:vAlign w:val="center"/>
          </w:tcPr>
          <w:p w:rsidR="005C3808" w:rsidRPr="00894851" w:rsidRDefault="005C3808" w:rsidP="004444A5">
            <w:pPr>
              <w:spacing w:line="240" w:lineRule="exact"/>
              <w:ind w:right="-1"/>
              <w:jc w:val="both"/>
              <w:rPr>
                <w:b/>
                <w:i/>
                <w:sz w:val="21"/>
                <w:szCs w:val="21"/>
              </w:rPr>
            </w:pPr>
            <w:r w:rsidRPr="00894851">
              <w:rPr>
                <w:b/>
                <w:i/>
                <w:sz w:val="21"/>
                <w:szCs w:val="21"/>
              </w:rPr>
              <w:t>Показник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808" w:rsidRPr="00894851" w:rsidRDefault="006919E9" w:rsidP="004444A5">
            <w:pPr>
              <w:spacing w:line="240" w:lineRule="exact"/>
              <w:ind w:right="-1"/>
              <w:jc w:val="both"/>
              <w:rPr>
                <w:b/>
                <w:i/>
                <w:sz w:val="21"/>
                <w:szCs w:val="21"/>
              </w:rPr>
            </w:pPr>
            <w:r w:rsidRPr="00894851">
              <w:rPr>
                <w:b/>
                <w:i/>
                <w:sz w:val="21"/>
                <w:szCs w:val="21"/>
                <w:lang w:val="uk-UA"/>
              </w:rPr>
              <w:t>В</w:t>
            </w:r>
            <w:r w:rsidR="005C3808" w:rsidRPr="00894851">
              <w:rPr>
                <w:b/>
                <w:i/>
                <w:sz w:val="21"/>
                <w:szCs w:val="21"/>
              </w:rPr>
              <w:t>еликі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808" w:rsidRPr="00894851" w:rsidRDefault="006919E9" w:rsidP="004444A5">
            <w:pPr>
              <w:spacing w:line="240" w:lineRule="exact"/>
              <w:ind w:right="-1"/>
              <w:jc w:val="both"/>
              <w:rPr>
                <w:b/>
                <w:i/>
                <w:sz w:val="21"/>
                <w:szCs w:val="21"/>
              </w:rPr>
            </w:pPr>
            <w:r w:rsidRPr="00894851">
              <w:rPr>
                <w:b/>
                <w:i/>
                <w:sz w:val="21"/>
                <w:szCs w:val="21"/>
                <w:lang w:val="uk-UA"/>
              </w:rPr>
              <w:t>С</w:t>
            </w:r>
            <w:r w:rsidR="005C3808" w:rsidRPr="00894851">
              <w:rPr>
                <w:b/>
                <w:i/>
                <w:sz w:val="21"/>
                <w:szCs w:val="21"/>
              </w:rPr>
              <w:t>ередні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808" w:rsidRPr="00894851" w:rsidRDefault="006919E9" w:rsidP="004444A5">
            <w:pPr>
              <w:spacing w:line="240" w:lineRule="exact"/>
              <w:ind w:right="-1"/>
              <w:jc w:val="both"/>
              <w:rPr>
                <w:b/>
                <w:i/>
                <w:sz w:val="21"/>
                <w:szCs w:val="21"/>
              </w:rPr>
            </w:pPr>
            <w:r w:rsidRPr="00894851">
              <w:rPr>
                <w:b/>
                <w:i/>
                <w:sz w:val="21"/>
                <w:szCs w:val="21"/>
                <w:lang w:val="uk-UA"/>
              </w:rPr>
              <w:t>М</w:t>
            </w:r>
            <w:r w:rsidR="005C3808" w:rsidRPr="00894851">
              <w:rPr>
                <w:b/>
                <w:i/>
                <w:sz w:val="21"/>
                <w:szCs w:val="21"/>
              </w:rPr>
              <w:t>алі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3808" w:rsidRPr="00894851" w:rsidRDefault="006919E9" w:rsidP="004444A5">
            <w:pPr>
              <w:spacing w:line="240" w:lineRule="exact"/>
              <w:ind w:right="-1"/>
              <w:jc w:val="both"/>
              <w:rPr>
                <w:b/>
                <w:i/>
                <w:sz w:val="21"/>
                <w:szCs w:val="21"/>
              </w:rPr>
            </w:pPr>
            <w:r w:rsidRPr="00894851">
              <w:rPr>
                <w:b/>
                <w:i/>
                <w:sz w:val="21"/>
                <w:szCs w:val="21"/>
                <w:lang w:val="uk-UA"/>
              </w:rPr>
              <w:t>М</w:t>
            </w:r>
            <w:r w:rsidR="005C3808" w:rsidRPr="00894851">
              <w:rPr>
                <w:b/>
                <w:i/>
                <w:sz w:val="21"/>
                <w:szCs w:val="21"/>
              </w:rPr>
              <w:t>ікро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C3808" w:rsidRPr="00894851" w:rsidRDefault="006919E9" w:rsidP="004444A5">
            <w:pPr>
              <w:spacing w:line="240" w:lineRule="exact"/>
              <w:ind w:right="-1"/>
              <w:jc w:val="both"/>
              <w:rPr>
                <w:b/>
                <w:i/>
                <w:sz w:val="21"/>
                <w:szCs w:val="21"/>
              </w:rPr>
            </w:pPr>
            <w:r w:rsidRPr="00894851">
              <w:rPr>
                <w:b/>
                <w:i/>
                <w:sz w:val="21"/>
                <w:szCs w:val="21"/>
                <w:lang w:val="uk-UA"/>
              </w:rPr>
              <w:t>Р</w:t>
            </w:r>
            <w:r w:rsidR="005C3808" w:rsidRPr="00894851">
              <w:rPr>
                <w:b/>
                <w:i/>
                <w:sz w:val="21"/>
                <w:szCs w:val="21"/>
              </w:rPr>
              <w:t>азом</w:t>
            </w:r>
          </w:p>
        </w:tc>
      </w:tr>
      <w:tr w:rsidR="005C3808" w:rsidRPr="00A556F1" w:rsidTr="00EA323B">
        <w:tc>
          <w:tcPr>
            <w:tcW w:w="3510" w:type="dxa"/>
            <w:shd w:val="clear" w:color="auto" w:fill="auto"/>
            <w:vAlign w:val="center"/>
          </w:tcPr>
          <w:p w:rsidR="005C3808" w:rsidRPr="00894851" w:rsidRDefault="005C3808" w:rsidP="004444A5">
            <w:pPr>
              <w:pStyle w:val="ad"/>
              <w:ind w:right="-1"/>
              <w:jc w:val="both"/>
              <w:rPr>
                <w:b/>
                <w:sz w:val="21"/>
                <w:szCs w:val="21"/>
                <w:lang w:val="uk-UA" w:eastAsia="ru-RU"/>
              </w:rPr>
            </w:pPr>
            <w:r w:rsidRPr="00894851">
              <w:rPr>
                <w:sz w:val="21"/>
                <w:szCs w:val="21"/>
                <w:lang w:val="uk-UA"/>
              </w:rPr>
              <w:t>Кількість суб’єктів господарю-вання,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808" w:rsidRPr="00894851" w:rsidRDefault="005C380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89485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808" w:rsidRPr="00894851" w:rsidRDefault="005C380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89485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808" w:rsidRPr="00894851" w:rsidRDefault="005C380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89485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3808" w:rsidRPr="00894851" w:rsidRDefault="00B27094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67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C3808" w:rsidRPr="00894851" w:rsidRDefault="00B27094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67</w:t>
            </w:r>
          </w:p>
        </w:tc>
      </w:tr>
      <w:tr w:rsidR="005C3808" w:rsidRPr="00A556F1" w:rsidTr="00894851">
        <w:trPr>
          <w:trHeight w:val="242"/>
        </w:trPr>
        <w:tc>
          <w:tcPr>
            <w:tcW w:w="3510" w:type="dxa"/>
            <w:shd w:val="clear" w:color="auto" w:fill="auto"/>
            <w:vAlign w:val="center"/>
          </w:tcPr>
          <w:p w:rsidR="005C3808" w:rsidRPr="00894851" w:rsidRDefault="005C3808" w:rsidP="004444A5">
            <w:pPr>
              <w:pStyle w:val="ad"/>
              <w:ind w:right="-1"/>
              <w:jc w:val="both"/>
              <w:rPr>
                <w:b/>
                <w:sz w:val="21"/>
                <w:szCs w:val="21"/>
                <w:lang w:val="uk-UA" w:eastAsia="ru-RU"/>
              </w:rPr>
            </w:pPr>
            <w:r w:rsidRPr="00894851">
              <w:rPr>
                <w:sz w:val="21"/>
                <w:szCs w:val="21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808" w:rsidRPr="00894851" w:rsidRDefault="005C380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894851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808" w:rsidRPr="00894851" w:rsidRDefault="005C380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 w:eastAsia="ru-RU"/>
              </w:rPr>
            </w:pPr>
            <w:r w:rsidRPr="00894851">
              <w:rPr>
                <w:sz w:val="21"/>
                <w:szCs w:val="21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808" w:rsidRPr="00894851" w:rsidRDefault="005C380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 w:eastAsia="ru-RU"/>
              </w:rPr>
            </w:pPr>
            <w:r w:rsidRPr="00894851">
              <w:rPr>
                <w:sz w:val="21"/>
                <w:szCs w:val="21"/>
                <w:lang w:val="uk-UA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3808" w:rsidRPr="00894851" w:rsidRDefault="005C380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894851">
              <w:rPr>
                <w:sz w:val="21"/>
                <w:szCs w:val="21"/>
                <w:lang w:val="uk-UA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C3808" w:rsidRPr="00894851" w:rsidRDefault="00EA323B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894851">
              <w:rPr>
                <w:sz w:val="21"/>
                <w:szCs w:val="21"/>
                <w:lang w:val="uk-UA"/>
              </w:rPr>
              <w:t>100</w:t>
            </w:r>
          </w:p>
        </w:tc>
      </w:tr>
    </w:tbl>
    <w:p w:rsidR="006919E9" w:rsidRDefault="006919E9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val="ru-RU" w:eastAsia="uk-UA"/>
        </w:rPr>
      </w:pPr>
    </w:p>
    <w:p w:rsidR="00FA4C6B" w:rsidRPr="008647A8" w:rsidRDefault="006919E9" w:rsidP="004444A5">
      <w:pPr>
        <w:pStyle w:val="a3"/>
        <w:ind w:right="-1" w:firstLine="567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 xml:space="preserve">Таблиця </w:t>
      </w:r>
      <w:r w:rsidR="003B4277" w:rsidRPr="008647A8">
        <w:rPr>
          <w:rStyle w:val="11"/>
          <w:color w:val="000000"/>
          <w:sz w:val="28"/>
          <w:szCs w:val="28"/>
          <w:lang w:eastAsia="uk-UA"/>
        </w:rPr>
        <w:t>9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– Оцінка впливу на інтереси суб’єктів господарювання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11"/>
        <w:gridCol w:w="4819"/>
      </w:tblGrid>
      <w:tr w:rsidR="005C3808" w:rsidRPr="00A556F1" w:rsidTr="008647A8">
        <w:trPr>
          <w:trHeight w:val="506"/>
        </w:trPr>
        <w:tc>
          <w:tcPr>
            <w:tcW w:w="1809" w:type="dxa"/>
            <w:shd w:val="clear" w:color="auto" w:fill="auto"/>
            <w:vAlign w:val="center"/>
          </w:tcPr>
          <w:p w:rsidR="005C3808" w:rsidRPr="003F6EC2" w:rsidRDefault="005C3808" w:rsidP="004444A5">
            <w:pPr>
              <w:pStyle w:val="ad"/>
              <w:ind w:right="-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3F6EC2">
              <w:rPr>
                <w:b/>
                <w:i/>
                <w:sz w:val="22"/>
                <w:szCs w:val="22"/>
                <w:lang w:val="uk-UA"/>
              </w:rPr>
              <w:t>Вид альтернативи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5C3808" w:rsidRPr="003F6EC2" w:rsidRDefault="005C3808" w:rsidP="004444A5">
            <w:pPr>
              <w:pStyle w:val="ad"/>
              <w:ind w:right="-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3F6EC2">
              <w:rPr>
                <w:b/>
                <w:i/>
                <w:color w:val="000000"/>
                <w:sz w:val="22"/>
                <w:szCs w:val="22"/>
                <w:lang w:val="uk-UA" w:eastAsia="uk-UA"/>
              </w:rPr>
              <w:t>Вигоди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C3808" w:rsidRPr="003F6EC2" w:rsidRDefault="005C3808" w:rsidP="004444A5">
            <w:pPr>
              <w:pStyle w:val="ad"/>
              <w:ind w:right="-1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3F6EC2">
              <w:rPr>
                <w:b/>
                <w:i/>
                <w:color w:val="000000"/>
                <w:sz w:val="22"/>
                <w:szCs w:val="22"/>
                <w:lang w:val="uk-UA" w:eastAsia="uk-UA"/>
              </w:rPr>
              <w:t>Витрати</w:t>
            </w:r>
          </w:p>
        </w:tc>
      </w:tr>
      <w:tr w:rsidR="00894851" w:rsidRPr="00A556F1" w:rsidTr="008647A8">
        <w:trPr>
          <w:trHeight w:val="47"/>
        </w:trPr>
        <w:tc>
          <w:tcPr>
            <w:tcW w:w="1809" w:type="dxa"/>
            <w:shd w:val="clear" w:color="auto" w:fill="auto"/>
            <w:vAlign w:val="center"/>
          </w:tcPr>
          <w:p w:rsidR="00894851" w:rsidRPr="00894851" w:rsidRDefault="00894851" w:rsidP="004444A5">
            <w:pPr>
              <w:pStyle w:val="ad"/>
              <w:ind w:right="-1"/>
              <w:jc w:val="both"/>
              <w:rPr>
                <w:b/>
                <w:i/>
                <w:sz w:val="16"/>
                <w:szCs w:val="16"/>
                <w:lang w:val="uk-UA"/>
              </w:rPr>
            </w:pPr>
            <w:r w:rsidRPr="00894851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894851" w:rsidRPr="00894851" w:rsidRDefault="00894851" w:rsidP="004444A5">
            <w:pPr>
              <w:pStyle w:val="ad"/>
              <w:ind w:right="-1"/>
              <w:jc w:val="both"/>
              <w:rPr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894851">
              <w:rPr>
                <w:b/>
                <w:i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94851" w:rsidRPr="00894851" w:rsidRDefault="00894851" w:rsidP="004444A5">
            <w:pPr>
              <w:pStyle w:val="ad"/>
              <w:ind w:right="-1"/>
              <w:jc w:val="both"/>
              <w:rPr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894851">
              <w:rPr>
                <w:b/>
                <w:i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</w:tr>
      <w:tr w:rsidR="00894851" w:rsidRPr="005C3808" w:rsidTr="008647A8">
        <w:trPr>
          <w:trHeight w:val="253"/>
        </w:trPr>
        <w:tc>
          <w:tcPr>
            <w:tcW w:w="1809" w:type="dxa"/>
            <w:shd w:val="clear" w:color="auto" w:fill="auto"/>
          </w:tcPr>
          <w:p w:rsidR="00894851" w:rsidRPr="00F514E6" w:rsidRDefault="0089485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bCs/>
                <w:color w:val="000000"/>
                <w:sz w:val="20"/>
                <w:lang w:eastAsia="uk-UA"/>
              </w:rPr>
            </w:pPr>
            <w:r w:rsidRPr="00F514E6">
              <w:rPr>
                <w:rStyle w:val="11"/>
                <w:b/>
                <w:bCs/>
                <w:color w:val="000000"/>
                <w:sz w:val="20"/>
                <w:lang w:eastAsia="uk-UA"/>
              </w:rPr>
              <w:t>Альтернатива 1</w:t>
            </w:r>
          </w:p>
          <w:p w:rsidR="00894851" w:rsidRPr="00F514E6" w:rsidRDefault="0089485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0"/>
              </w:rPr>
              <w:t>Неприйняття регуляторного акта (відмова від регулювання) або невстановлення відповідних ставок</w:t>
            </w:r>
          </w:p>
        </w:tc>
        <w:tc>
          <w:tcPr>
            <w:tcW w:w="3011" w:type="dxa"/>
            <w:shd w:val="clear" w:color="auto" w:fill="auto"/>
          </w:tcPr>
          <w:p w:rsidR="00894851" w:rsidRPr="003B4277" w:rsidRDefault="00894851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3B4277">
              <w:rPr>
                <w:sz w:val="21"/>
                <w:szCs w:val="21"/>
                <w:lang w:val="uk-UA"/>
              </w:rPr>
              <w:t>Сплата податку за мініма</w:t>
            </w:r>
            <w:r>
              <w:rPr>
                <w:sz w:val="21"/>
                <w:szCs w:val="21"/>
                <w:lang w:val="uk-UA"/>
              </w:rPr>
              <w:t>-</w:t>
            </w:r>
            <w:r w:rsidRPr="003B4277">
              <w:rPr>
                <w:sz w:val="21"/>
                <w:szCs w:val="21"/>
                <w:lang w:val="uk-UA"/>
              </w:rPr>
              <w:t>льними ставками – 0%, що дозволить підприємцям нап</w:t>
            </w:r>
            <w:r>
              <w:rPr>
                <w:sz w:val="21"/>
                <w:szCs w:val="21"/>
                <w:lang w:val="uk-UA"/>
              </w:rPr>
              <w:t>-</w:t>
            </w:r>
            <w:r w:rsidRPr="003B4277">
              <w:rPr>
                <w:sz w:val="21"/>
                <w:szCs w:val="21"/>
                <w:lang w:val="uk-UA"/>
              </w:rPr>
              <w:t>равити</w:t>
            </w:r>
            <w:r>
              <w:rPr>
                <w:sz w:val="21"/>
                <w:szCs w:val="21"/>
                <w:lang w:val="uk-UA"/>
              </w:rPr>
              <w:t xml:space="preserve"> вивільнені</w:t>
            </w:r>
            <w:r w:rsidRPr="003B4277">
              <w:rPr>
                <w:sz w:val="21"/>
                <w:szCs w:val="21"/>
                <w:lang w:val="uk-UA"/>
              </w:rPr>
              <w:t xml:space="preserve"> кошти на </w:t>
            </w:r>
            <w:r>
              <w:rPr>
                <w:sz w:val="21"/>
                <w:szCs w:val="21"/>
                <w:lang w:val="uk-UA"/>
              </w:rPr>
              <w:t xml:space="preserve">розвиток </w:t>
            </w:r>
            <w:r w:rsidRPr="003B4277">
              <w:rPr>
                <w:sz w:val="21"/>
                <w:szCs w:val="21"/>
                <w:lang w:val="uk-UA"/>
              </w:rPr>
              <w:t>бізнес</w:t>
            </w:r>
            <w:r>
              <w:rPr>
                <w:sz w:val="21"/>
                <w:szCs w:val="21"/>
                <w:lang w:val="uk-UA"/>
              </w:rPr>
              <w:t>у</w:t>
            </w:r>
            <w:r w:rsidRPr="003B4277">
              <w:rPr>
                <w:sz w:val="21"/>
                <w:szCs w:val="21"/>
                <w:lang w:val="uk-UA"/>
              </w:rPr>
              <w:t xml:space="preserve">. Збільшення обігових коштів призведе до збільшення прибутків. </w:t>
            </w:r>
            <w:r w:rsidRPr="003B4277">
              <w:rPr>
                <w:rStyle w:val="ae"/>
                <w:sz w:val="21"/>
                <w:szCs w:val="21"/>
                <w:lang w:val="uk-UA" w:eastAsia="uk-UA"/>
              </w:rPr>
              <w:t>Мож</w:t>
            </w:r>
            <w:r>
              <w:rPr>
                <w:rStyle w:val="ae"/>
                <w:sz w:val="21"/>
                <w:szCs w:val="21"/>
                <w:lang w:val="uk-UA" w:eastAsia="uk-UA"/>
              </w:rPr>
              <w:t>-</w:t>
            </w:r>
            <w:r w:rsidRPr="003B4277">
              <w:rPr>
                <w:rStyle w:val="ae"/>
                <w:sz w:val="21"/>
                <w:szCs w:val="21"/>
                <w:lang w:val="uk-UA" w:eastAsia="uk-UA"/>
              </w:rPr>
              <w:t xml:space="preserve">ливе незначне зменшення споживчих цін. </w:t>
            </w:r>
          </w:p>
        </w:tc>
        <w:tc>
          <w:tcPr>
            <w:tcW w:w="4819" w:type="dxa"/>
            <w:shd w:val="clear" w:color="auto" w:fill="auto"/>
          </w:tcPr>
          <w:p w:rsidR="00894851" w:rsidRPr="003B4277" w:rsidRDefault="00894851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3B4277">
              <w:rPr>
                <w:sz w:val="21"/>
                <w:szCs w:val="21"/>
                <w:lang w:val="uk-UA"/>
              </w:rPr>
              <w:t>Витрати відсутні. Але погіршаться умови для ведення бізнесу</w:t>
            </w:r>
            <w:r>
              <w:rPr>
                <w:sz w:val="21"/>
                <w:szCs w:val="21"/>
                <w:lang w:val="uk-UA"/>
              </w:rPr>
              <w:t xml:space="preserve"> через невиконання органу місцевого самоврядування місцевих програм,</w:t>
            </w:r>
            <w:r w:rsidRPr="003B4277">
              <w:rPr>
                <w:sz w:val="21"/>
                <w:szCs w:val="21"/>
                <w:lang w:val="uk-UA"/>
              </w:rPr>
              <w:t xml:space="preserve"> а саме: не відремонтовано дороги, не прокладено тротуари, відсутнє вуличне освітлення, що може зменшити кількість постачальників товару до об’єктів мікробізнесу та с</w:t>
            </w:r>
            <w:r w:rsidRPr="003B4277">
              <w:rPr>
                <w:rStyle w:val="11"/>
                <w:sz w:val="21"/>
                <w:szCs w:val="21"/>
                <w:lang w:eastAsia="uk-UA"/>
              </w:rPr>
              <w:t>творюються некомфортні      умови      для      потенційних споживачів.</w:t>
            </w:r>
          </w:p>
        </w:tc>
      </w:tr>
      <w:tr w:rsidR="00894851" w:rsidRPr="002B3705" w:rsidTr="008647A8">
        <w:tc>
          <w:tcPr>
            <w:tcW w:w="1809" w:type="dxa"/>
            <w:shd w:val="clear" w:color="auto" w:fill="auto"/>
          </w:tcPr>
          <w:p w:rsidR="00894851" w:rsidRPr="00F514E6" w:rsidRDefault="00894851" w:rsidP="004444A5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514E6">
              <w:rPr>
                <w:b/>
                <w:bCs/>
                <w:sz w:val="20"/>
                <w:szCs w:val="20"/>
                <w:lang w:val="uk-UA"/>
              </w:rPr>
              <w:t>Альтернатива 2</w:t>
            </w:r>
          </w:p>
          <w:p w:rsidR="00894851" w:rsidRPr="00F514E6" w:rsidRDefault="00894851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0"/>
              </w:rPr>
              <w:t>Прийняття фіксо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ваних максималь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них ставок для платників єдино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го податку І і ІІ груп (для І групи - 10% від прожит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кового мінімуму; для ІІ групи - 20% від мінімальної заробітної плати)</w:t>
            </w:r>
          </w:p>
        </w:tc>
        <w:tc>
          <w:tcPr>
            <w:tcW w:w="3011" w:type="dxa"/>
            <w:shd w:val="clear" w:color="auto" w:fill="auto"/>
          </w:tcPr>
          <w:p w:rsidR="00894851" w:rsidRPr="0040011E" w:rsidRDefault="00894851" w:rsidP="004444A5">
            <w:pPr>
              <w:pStyle w:val="ad"/>
              <w:ind w:right="-1"/>
              <w:jc w:val="both"/>
              <w:rPr>
                <w:rStyle w:val="ae"/>
                <w:sz w:val="21"/>
                <w:szCs w:val="21"/>
                <w:lang w:val="uk-UA"/>
              </w:rPr>
            </w:pPr>
            <w:r w:rsidRPr="0040011E">
              <w:rPr>
                <w:sz w:val="21"/>
                <w:szCs w:val="21"/>
                <w:lang w:val="uk-UA"/>
              </w:rPr>
              <w:t xml:space="preserve">Покращаться умови для розвитку бізнесу за рахунок сплачених коштів суб’єктами господарювання на </w:t>
            </w:r>
            <w:r w:rsidRPr="0040011E">
              <w:rPr>
                <w:rStyle w:val="ae"/>
                <w:sz w:val="21"/>
                <w:szCs w:val="21"/>
                <w:lang w:val="uk-UA"/>
              </w:rPr>
              <w:t>виконання органами місцевого самовря</w:t>
            </w:r>
            <w:r>
              <w:rPr>
                <w:rStyle w:val="ae"/>
                <w:sz w:val="21"/>
                <w:szCs w:val="21"/>
                <w:lang w:val="uk-UA"/>
              </w:rPr>
              <w:t>-</w:t>
            </w:r>
            <w:r w:rsidRPr="0040011E">
              <w:rPr>
                <w:rStyle w:val="ae"/>
                <w:sz w:val="21"/>
                <w:szCs w:val="21"/>
                <w:lang w:val="uk-UA"/>
              </w:rPr>
              <w:t xml:space="preserve">дування  місцевих програм </w:t>
            </w:r>
            <w:r w:rsidRPr="0040011E">
              <w:rPr>
                <w:rStyle w:val="11"/>
                <w:sz w:val="21"/>
                <w:szCs w:val="21"/>
                <w:lang w:eastAsia="uk-UA"/>
              </w:rPr>
              <w:t xml:space="preserve">(в галузях </w:t>
            </w:r>
            <w:r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житлово </w:t>
            </w:r>
            <w:r>
              <w:rPr>
                <w:rStyle w:val="11"/>
                <w:color w:val="000000"/>
                <w:sz w:val="21"/>
                <w:szCs w:val="21"/>
                <w:lang w:eastAsia="uk-UA"/>
              </w:rPr>
              <w:t>–</w:t>
            </w:r>
            <w:r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комуна</w:t>
            </w:r>
            <w:r>
              <w:rPr>
                <w:rStyle w:val="11"/>
                <w:color w:val="000000"/>
                <w:sz w:val="21"/>
                <w:szCs w:val="21"/>
                <w:lang w:eastAsia="uk-UA"/>
              </w:rPr>
              <w:t>-</w:t>
            </w:r>
            <w:r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>льного господарства, благо</w:t>
            </w:r>
            <w:r>
              <w:rPr>
                <w:rStyle w:val="11"/>
                <w:color w:val="000000"/>
                <w:sz w:val="21"/>
                <w:szCs w:val="21"/>
                <w:lang w:eastAsia="uk-UA"/>
              </w:rPr>
              <w:t>-</w:t>
            </w:r>
            <w:r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>устрою, енергозбереження, енергоефективності, соціаль</w:t>
            </w:r>
            <w:r>
              <w:rPr>
                <w:rStyle w:val="11"/>
                <w:color w:val="000000"/>
                <w:sz w:val="21"/>
                <w:szCs w:val="21"/>
                <w:lang w:eastAsia="uk-UA"/>
              </w:rPr>
              <w:t>-</w:t>
            </w:r>
            <w:r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>ного захисту, туризму, куль</w:t>
            </w:r>
            <w:r>
              <w:rPr>
                <w:rStyle w:val="11"/>
                <w:color w:val="000000"/>
                <w:sz w:val="21"/>
                <w:szCs w:val="21"/>
                <w:lang w:eastAsia="uk-UA"/>
              </w:rPr>
              <w:t>-</w:t>
            </w:r>
            <w:r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lastRenderedPageBreak/>
              <w:t>тури, освіти, спорту тощо</w:t>
            </w:r>
            <w:r w:rsidRPr="0040011E">
              <w:rPr>
                <w:rStyle w:val="11"/>
                <w:sz w:val="21"/>
                <w:szCs w:val="21"/>
                <w:lang w:eastAsia="uk-UA"/>
              </w:rPr>
              <w:t>).</w:t>
            </w:r>
          </w:p>
          <w:p w:rsidR="00894851" w:rsidRDefault="00894851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  <w:p w:rsidR="00894851" w:rsidRPr="00A556F1" w:rsidRDefault="00894851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894851" w:rsidRPr="003F6EC2" w:rsidRDefault="000D3E4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 w:eastAsia="ru-RU"/>
              </w:rPr>
            </w:pPr>
            <w:r w:rsidRPr="000D3E48">
              <w:rPr>
                <w:sz w:val="21"/>
                <w:szCs w:val="21"/>
                <w:lang w:val="uk-UA"/>
              </w:rPr>
              <w:lastRenderedPageBreak/>
              <w:t>Затрати часу , необхідні для вивчення положень про місцеві податки та збори  та обговорення проекту рі</w:t>
            </w:r>
            <w:r>
              <w:rPr>
                <w:sz w:val="21"/>
                <w:szCs w:val="21"/>
                <w:lang w:val="uk-UA"/>
              </w:rPr>
              <w:t>шення. Сплата єдиного податку</w:t>
            </w:r>
            <w:r w:rsidRPr="000D3E48">
              <w:rPr>
                <w:sz w:val="21"/>
                <w:szCs w:val="21"/>
                <w:lang w:val="uk-UA"/>
              </w:rPr>
              <w:t xml:space="preserve"> за запропонованими ставками.</w:t>
            </w:r>
          </w:p>
        </w:tc>
      </w:tr>
    </w:tbl>
    <w:p w:rsidR="00CA202E" w:rsidRDefault="00CA202E" w:rsidP="004444A5">
      <w:pPr>
        <w:ind w:right="-1" w:firstLine="360"/>
        <w:jc w:val="both"/>
        <w:rPr>
          <w:rStyle w:val="11"/>
          <w:i/>
          <w:color w:val="000000"/>
          <w:lang w:eastAsia="uk-UA"/>
        </w:rPr>
      </w:pPr>
    </w:p>
    <w:p w:rsidR="00F83F1D" w:rsidRPr="00F514E6" w:rsidRDefault="00F83F1D" w:rsidP="004444A5">
      <w:pPr>
        <w:ind w:right="-1" w:firstLine="360"/>
        <w:jc w:val="both"/>
        <w:rPr>
          <w:i/>
          <w:lang w:val="uk-UA"/>
        </w:rPr>
      </w:pPr>
      <w:r>
        <w:rPr>
          <w:rStyle w:val="11"/>
          <w:i/>
          <w:color w:val="000000"/>
          <w:lang w:eastAsia="uk-UA"/>
        </w:rPr>
        <w:t xml:space="preserve">Примітка: </w:t>
      </w:r>
      <w:r w:rsidRPr="00B454BC">
        <w:rPr>
          <w:rStyle w:val="11"/>
          <w:i/>
          <w:color w:val="000000"/>
          <w:lang w:eastAsia="uk-UA"/>
        </w:rPr>
        <w:t>При розрахунках</w:t>
      </w:r>
      <w:r>
        <w:rPr>
          <w:rStyle w:val="11"/>
          <w:i/>
          <w:color w:val="000000"/>
          <w:lang w:eastAsia="uk-UA"/>
        </w:rPr>
        <w:t xml:space="preserve"> </w:t>
      </w:r>
      <w:r w:rsidR="003F6EC2">
        <w:rPr>
          <w:rStyle w:val="11"/>
          <w:i/>
          <w:color w:val="000000"/>
          <w:lang w:eastAsia="uk-UA"/>
        </w:rPr>
        <w:t>на</w:t>
      </w:r>
      <w:r>
        <w:rPr>
          <w:rStyle w:val="11"/>
          <w:i/>
          <w:color w:val="000000"/>
          <w:lang w:eastAsia="uk-UA"/>
        </w:rPr>
        <w:t xml:space="preserve"> 202</w:t>
      </w:r>
      <w:r w:rsidR="00F262A4">
        <w:rPr>
          <w:rStyle w:val="11"/>
          <w:i/>
          <w:color w:val="000000"/>
          <w:lang w:eastAsia="uk-UA"/>
        </w:rPr>
        <w:t>2</w:t>
      </w:r>
      <w:r>
        <w:rPr>
          <w:rStyle w:val="11"/>
          <w:i/>
          <w:color w:val="000000"/>
          <w:lang w:eastAsia="uk-UA"/>
        </w:rPr>
        <w:t xml:space="preserve"> рік</w:t>
      </w:r>
      <w:r w:rsidRPr="00B454BC">
        <w:rPr>
          <w:rStyle w:val="11"/>
          <w:i/>
          <w:color w:val="000000"/>
          <w:lang w:eastAsia="uk-UA"/>
        </w:rPr>
        <w:t xml:space="preserve"> </w:t>
      </w:r>
      <w:r>
        <w:rPr>
          <w:rStyle w:val="11"/>
          <w:i/>
          <w:color w:val="000000"/>
          <w:lang w:eastAsia="uk-UA"/>
        </w:rPr>
        <w:t>прогнозний р</w:t>
      </w:r>
      <w:r w:rsidRPr="007D3347">
        <w:rPr>
          <w:rStyle w:val="11"/>
          <w:i/>
          <w:color w:val="000000"/>
          <w:lang w:eastAsia="uk-UA"/>
        </w:rPr>
        <w:t xml:space="preserve">озмір прожиткового мінімуму </w:t>
      </w:r>
      <w:r>
        <w:rPr>
          <w:rStyle w:val="11"/>
          <w:i/>
          <w:color w:val="000000"/>
          <w:lang w:eastAsia="uk-UA"/>
        </w:rPr>
        <w:t>становить</w:t>
      </w:r>
      <w:r w:rsidRPr="007D3347">
        <w:rPr>
          <w:rStyle w:val="11"/>
          <w:i/>
          <w:color w:val="000000"/>
          <w:lang w:eastAsia="uk-UA"/>
        </w:rPr>
        <w:t xml:space="preserve"> 2</w:t>
      </w:r>
      <w:r w:rsidR="00545D1B">
        <w:rPr>
          <w:rStyle w:val="11"/>
          <w:i/>
          <w:color w:val="000000"/>
          <w:lang w:eastAsia="uk-UA"/>
        </w:rPr>
        <w:t>481</w:t>
      </w:r>
      <w:r w:rsidRPr="007D3347">
        <w:rPr>
          <w:rStyle w:val="11"/>
          <w:i/>
          <w:color w:val="000000"/>
          <w:lang w:eastAsia="uk-UA"/>
        </w:rPr>
        <w:t xml:space="preserve"> грн.</w:t>
      </w:r>
      <w:r>
        <w:rPr>
          <w:rStyle w:val="11"/>
          <w:i/>
          <w:color w:val="000000"/>
          <w:lang w:eastAsia="uk-UA"/>
        </w:rPr>
        <w:t xml:space="preserve"> та прогнозний розмір мінімальної заробітної плати становить</w:t>
      </w:r>
      <w:r w:rsidRPr="00F83F1D">
        <w:rPr>
          <w:i/>
          <w:lang w:val="uk-UA"/>
        </w:rPr>
        <w:t xml:space="preserve"> </w:t>
      </w:r>
      <w:r w:rsidR="00545D1B">
        <w:rPr>
          <w:i/>
          <w:lang w:val="uk-UA"/>
        </w:rPr>
        <w:t>6700</w:t>
      </w:r>
      <w:r w:rsidRPr="00F83F1D">
        <w:rPr>
          <w:i/>
          <w:lang w:val="uk-UA"/>
        </w:rPr>
        <w:t xml:space="preserve"> грн. взято з </w:t>
      </w:r>
      <w:r w:rsidRPr="00F83F1D">
        <w:rPr>
          <w:rStyle w:val="23"/>
          <w:bCs/>
          <w:i/>
          <w:lang w:val="uk-UA" w:eastAsia="uk-UA"/>
        </w:rPr>
        <w:t xml:space="preserve">листа Міністерства фінансів України </w:t>
      </w:r>
      <w:r w:rsidRPr="00F83F1D">
        <w:rPr>
          <w:rStyle w:val="23"/>
          <w:i/>
          <w:lang w:val="uk-UA" w:eastAsia="uk-UA"/>
        </w:rPr>
        <w:t xml:space="preserve">від </w:t>
      </w:r>
      <w:r w:rsidR="00545D1B">
        <w:rPr>
          <w:rStyle w:val="23"/>
          <w:i/>
          <w:lang w:val="uk-UA" w:eastAsia="uk-UA"/>
        </w:rPr>
        <w:t>13.08.2020</w:t>
      </w:r>
      <w:r w:rsidR="00F87BE9">
        <w:rPr>
          <w:rStyle w:val="23"/>
          <w:i/>
          <w:lang w:val="uk-UA" w:eastAsia="uk-UA"/>
        </w:rPr>
        <w:t xml:space="preserve"> року №05110-14-6/25074</w:t>
      </w:r>
      <w:r w:rsidRPr="00B454BC">
        <w:rPr>
          <w:rStyle w:val="23"/>
          <w:i/>
          <w:lang w:eastAsia="uk-UA"/>
        </w:rPr>
        <w:t> </w:t>
      </w:r>
      <w:r w:rsidRPr="00F83F1D">
        <w:rPr>
          <w:rStyle w:val="23"/>
          <w:i/>
          <w:lang w:val="uk-UA" w:eastAsia="uk-UA"/>
        </w:rPr>
        <w:t>«</w:t>
      </w:r>
      <w:r w:rsidR="00F87BE9">
        <w:rPr>
          <w:rStyle w:val="23"/>
          <w:i/>
          <w:lang w:val="uk-UA" w:eastAsia="uk-UA"/>
        </w:rPr>
        <w:t>Про особливості складання проектів місцевих бюджетів на 2021 рік</w:t>
      </w:r>
      <w:r w:rsidRPr="00F83F1D">
        <w:rPr>
          <w:rStyle w:val="23"/>
          <w:i/>
          <w:lang w:val="uk-UA" w:eastAsia="uk-UA"/>
        </w:rPr>
        <w:t xml:space="preserve">». </w:t>
      </w:r>
    </w:p>
    <w:p w:rsidR="00F83F1D" w:rsidRDefault="00F83F1D" w:rsidP="004444A5">
      <w:pPr>
        <w:pStyle w:val="a3"/>
        <w:spacing w:line="233" w:lineRule="auto"/>
        <w:ind w:right="-1" w:firstLine="709"/>
        <w:jc w:val="both"/>
        <w:rPr>
          <w:rStyle w:val="11"/>
          <w:i/>
          <w:color w:val="000000"/>
          <w:szCs w:val="24"/>
          <w:lang w:val="ru-RU" w:eastAsia="uk-UA"/>
        </w:rPr>
      </w:pPr>
    </w:p>
    <w:p w:rsidR="007D3503" w:rsidRPr="008647A8" w:rsidRDefault="007D3503" w:rsidP="004444A5">
      <w:pPr>
        <w:pStyle w:val="ad"/>
        <w:ind w:right="-1" w:firstLine="709"/>
        <w:jc w:val="both"/>
        <w:rPr>
          <w:b/>
          <w:sz w:val="28"/>
          <w:szCs w:val="28"/>
          <w:lang w:val="uk-UA"/>
        </w:rPr>
      </w:pPr>
      <w:r w:rsidRPr="008647A8">
        <w:rPr>
          <w:b/>
          <w:sz w:val="28"/>
          <w:szCs w:val="28"/>
          <w:lang w:val="uk-UA"/>
        </w:rPr>
        <w:t>Альтернатива 2</w:t>
      </w:r>
    </w:p>
    <w:p w:rsidR="007D3503" w:rsidRPr="008647A8" w:rsidRDefault="007D3503" w:rsidP="004444A5">
      <w:pPr>
        <w:pStyle w:val="ad"/>
        <w:ind w:right="-1" w:firstLine="709"/>
        <w:jc w:val="both"/>
        <w:rPr>
          <w:sz w:val="28"/>
          <w:szCs w:val="28"/>
          <w:lang w:val="uk-UA"/>
        </w:rPr>
      </w:pPr>
      <w:r w:rsidRPr="008647A8">
        <w:rPr>
          <w:sz w:val="28"/>
          <w:szCs w:val="28"/>
        </w:rPr>
        <w:t>Прийняття фіксованих максимальних ставок для платників єдиного податку І і ІІ груп (для І групи - 10% від прожиткового мінімуму; для ІІ групи - 20% від мінімальної зар</w:t>
      </w:r>
      <w:r w:rsidRPr="008647A8">
        <w:rPr>
          <w:sz w:val="28"/>
          <w:szCs w:val="28"/>
          <w:lang w:val="uk-UA"/>
        </w:rPr>
        <w:t>плати)</w:t>
      </w:r>
    </w:p>
    <w:p w:rsidR="00CB1111" w:rsidRPr="008647A8" w:rsidRDefault="00CB1111" w:rsidP="004444A5">
      <w:pPr>
        <w:pStyle w:val="ad"/>
        <w:ind w:right="-1" w:firstLine="567"/>
        <w:jc w:val="both"/>
        <w:rPr>
          <w:sz w:val="28"/>
          <w:szCs w:val="28"/>
          <w:lang w:val="uk-UA"/>
        </w:rPr>
      </w:pPr>
    </w:p>
    <w:p w:rsidR="00DA38E3" w:rsidRPr="008647A8" w:rsidRDefault="00183E8D" w:rsidP="004444A5">
      <w:pPr>
        <w:pStyle w:val="ad"/>
        <w:ind w:right="-1"/>
        <w:jc w:val="both"/>
        <w:rPr>
          <w:sz w:val="28"/>
          <w:szCs w:val="28"/>
          <w:lang w:val="uk-UA"/>
        </w:rPr>
      </w:pPr>
      <w:r w:rsidRPr="008647A8">
        <w:rPr>
          <w:sz w:val="28"/>
          <w:szCs w:val="28"/>
        </w:rPr>
        <w:t xml:space="preserve">Таблиця </w:t>
      </w:r>
      <w:r w:rsidRPr="008647A8">
        <w:rPr>
          <w:sz w:val="28"/>
          <w:szCs w:val="28"/>
          <w:lang w:val="uk-UA"/>
        </w:rPr>
        <w:t>10</w:t>
      </w:r>
      <w:r w:rsidRPr="008647A8">
        <w:rPr>
          <w:sz w:val="28"/>
          <w:szCs w:val="28"/>
        </w:rPr>
        <w:t xml:space="preserve"> - </w:t>
      </w:r>
      <w:r w:rsidRPr="008647A8">
        <w:rPr>
          <w:sz w:val="28"/>
          <w:szCs w:val="28"/>
          <w:lang w:val="uk-UA"/>
        </w:rPr>
        <w:t>Розрахунок податкового навантаження на одного платника І та ІІ груп єдиного податку у разі прийняття максимальних ставок для всіх платників у порівнянні з 2021 роком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44"/>
        <w:gridCol w:w="655"/>
        <w:gridCol w:w="1471"/>
        <w:gridCol w:w="1559"/>
        <w:gridCol w:w="1418"/>
        <w:gridCol w:w="1417"/>
        <w:gridCol w:w="1559"/>
      </w:tblGrid>
      <w:tr w:rsidR="00711BD6" w:rsidRPr="002B6060" w:rsidTr="008647A8">
        <w:tc>
          <w:tcPr>
            <w:tcW w:w="816" w:type="dxa"/>
            <w:vAlign w:val="center"/>
          </w:tcPr>
          <w:p w:rsidR="00711BD6" w:rsidRPr="00787EFB" w:rsidRDefault="00711BD6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Група</w:t>
            </w:r>
          </w:p>
        </w:tc>
        <w:tc>
          <w:tcPr>
            <w:tcW w:w="744" w:type="dxa"/>
            <w:vAlign w:val="center"/>
          </w:tcPr>
          <w:p w:rsidR="00711BD6" w:rsidRPr="00787EFB" w:rsidRDefault="00711BD6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Кіль</w:t>
            </w:r>
            <w:r w:rsidR="00787EFB">
              <w:rPr>
                <w:sz w:val="21"/>
                <w:szCs w:val="21"/>
                <w:lang w:val="uk-UA"/>
              </w:rPr>
              <w:t>-</w:t>
            </w:r>
            <w:r w:rsidRPr="00787EFB">
              <w:rPr>
                <w:sz w:val="21"/>
                <w:szCs w:val="21"/>
                <w:lang w:val="uk-UA"/>
              </w:rPr>
              <w:t>кість плат</w:t>
            </w:r>
            <w:r w:rsidR="00787EFB">
              <w:rPr>
                <w:sz w:val="21"/>
                <w:szCs w:val="21"/>
                <w:lang w:val="uk-UA"/>
              </w:rPr>
              <w:t>-</w:t>
            </w:r>
            <w:r w:rsidRPr="00787EFB">
              <w:rPr>
                <w:sz w:val="21"/>
                <w:szCs w:val="21"/>
                <w:lang w:val="uk-UA"/>
              </w:rPr>
              <w:t>ників</w:t>
            </w:r>
          </w:p>
        </w:tc>
        <w:tc>
          <w:tcPr>
            <w:tcW w:w="655" w:type="dxa"/>
            <w:vAlign w:val="center"/>
          </w:tcPr>
          <w:p w:rsidR="00711BD6" w:rsidRPr="00787EFB" w:rsidRDefault="00711BD6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Ста-вка у %</w:t>
            </w:r>
          </w:p>
        </w:tc>
        <w:tc>
          <w:tcPr>
            <w:tcW w:w="1471" w:type="dxa"/>
            <w:vAlign w:val="center"/>
          </w:tcPr>
          <w:p w:rsidR="00711BD6" w:rsidRPr="00787EFB" w:rsidRDefault="00711BD6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Оплата за місяць у 20</w:t>
            </w:r>
            <w:r w:rsidR="002E4D92">
              <w:rPr>
                <w:sz w:val="21"/>
                <w:szCs w:val="21"/>
                <w:lang w:val="uk-UA"/>
              </w:rPr>
              <w:t>21</w:t>
            </w:r>
            <w:r w:rsidRPr="00787EFB">
              <w:rPr>
                <w:sz w:val="21"/>
                <w:szCs w:val="21"/>
                <w:lang w:val="uk-UA"/>
              </w:rPr>
              <w:t xml:space="preserve"> р</w:t>
            </w:r>
            <w:r w:rsidR="00787EFB">
              <w:rPr>
                <w:sz w:val="21"/>
                <w:szCs w:val="21"/>
                <w:lang w:val="uk-UA"/>
              </w:rPr>
              <w:t>оці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одним </w:t>
            </w:r>
            <w:r w:rsidR="00787EFB" w:rsidRPr="00787EFB">
              <w:rPr>
                <w:sz w:val="21"/>
                <w:szCs w:val="21"/>
                <w:lang w:val="uk-UA"/>
              </w:rPr>
              <w:t>суб’єктом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господа-рювання</w:t>
            </w:r>
            <w:r w:rsidRPr="00787EFB">
              <w:rPr>
                <w:sz w:val="21"/>
                <w:szCs w:val="21"/>
                <w:lang w:val="uk-UA"/>
              </w:rPr>
              <w:t>, грн</w:t>
            </w:r>
          </w:p>
        </w:tc>
        <w:tc>
          <w:tcPr>
            <w:tcW w:w="1559" w:type="dxa"/>
            <w:vAlign w:val="center"/>
          </w:tcPr>
          <w:p w:rsidR="00711BD6" w:rsidRPr="00787EFB" w:rsidRDefault="00711BD6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Оплата за місяць у  202</w:t>
            </w:r>
            <w:r w:rsidR="002E4D92">
              <w:rPr>
                <w:sz w:val="21"/>
                <w:szCs w:val="21"/>
                <w:lang w:val="uk-UA"/>
              </w:rPr>
              <w:t>2</w:t>
            </w:r>
            <w:r w:rsidRPr="00787EFB">
              <w:rPr>
                <w:sz w:val="21"/>
                <w:szCs w:val="21"/>
                <w:lang w:val="uk-UA"/>
              </w:rPr>
              <w:t xml:space="preserve"> р</w:t>
            </w:r>
            <w:r w:rsidR="00787EFB">
              <w:rPr>
                <w:sz w:val="21"/>
                <w:szCs w:val="21"/>
                <w:lang w:val="uk-UA"/>
              </w:rPr>
              <w:t>оці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одним </w:t>
            </w:r>
            <w:r w:rsidR="00787EFB" w:rsidRPr="00787EFB">
              <w:rPr>
                <w:sz w:val="21"/>
                <w:szCs w:val="21"/>
                <w:lang w:val="uk-UA"/>
              </w:rPr>
              <w:t>суб’єктом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господа-рювання</w:t>
            </w:r>
            <w:r w:rsidRPr="00787EFB">
              <w:rPr>
                <w:sz w:val="21"/>
                <w:szCs w:val="21"/>
                <w:lang w:val="uk-UA"/>
              </w:rPr>
              <w:t>, грн</w:t>
            </w:r>
          </w:p>
        </w:tc>
        <w:tc>
          <w:tcPr>
            <w:tcW w:w="1418" w:type="dxa"/>
            <w:vAlign w:val="center"/>
          </w:tcPr>
          <w:p w:rsidR="00711BD6" w:rsidRPr="00787EFB" w:rsidRDefault="00711BD6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Оплата за  20</w:t>
            </w:r>
            <w:r w:rsidR="0033576D">
              <w:rPr>
                <w:sz w:val="21"/>
                <w:szCs w:val="21"/>
                <w:lang w:val="uk-UA"/>
              </w:rPr>
              <w:t>21</w:t>
            </w:r>
            <w:r w:rsidRPr="00787EFB">
              <w:rPr>
                <w:sz w:val="21"/>
                <w:szCs w:val="21"/>
                <w:lang w:val="uk-UA"/>
              </w:rPr>
              <w:t xml:space="preserve"> р</w:t>
            </w:r>
            <w:r w:rsidR="00787EFB">
              <w:rPr>
                <w:sz w:val="21"/>
                <w:szCs w:val="21"/>
                <w:lang w:val="uk-UA"/>
              </w:rPr>
              <w:t>ік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одним </w:t>
            </w:r>
            <w:r w:rsidR="00787EFB" w:rsidRPr="00787EFB">
              <w:rPr>
                <w:sz w:val="21"/>
                <w:szCs w:val="21"/>
                <w:lang w:val="uk-UA"/>
              </w:rPr>
              <w:t>суб’єктом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господа-рювання</w:t>
            </w:r>
            <w:r w:rsidRPr="00787EFB">
              <w:rPr>
                <w:sz w:val="21"/>
                <w:szCs w:val="21"/>
                <w:lang w:val="uk-UA"/>
              </w:rPr>
              <w:t>, грн</w:t>
            </w:r>
          </w:p>
        </w:tc>
        <w:tc>
          <w:tcPr>
            <w:tcW w:w="1417" w:type="dxa"/>
            <w:vAlign w:val="center"/>
          </w:tcPr>
          <w:p w:rsidR="00711BD6" w:rsidRPr="00787EFB" w:rsidRDefault="00711BD6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Оплата за 202</w:t>
            </w:r>
            <w:r w:rsidR="0033576D">
              <w:rPr>
                <w:sz w:val="21"/>
                <w:szCs w:val="21"/>
                <w:lang w:val="uk-UA"/>
              </w:rPr>
              <w:t>2</w:t>
            </w:r>
            <w:r w:rsidRPr="00787EFB">
              <w:rPr>
                <w:sz w:val="21"/>
                <w:szCs w:val="21"/>
                <w:lang w:val="uk-UA"/>
              </w:rPr>
              <w:t xml:space="preserve"> р</w:t>
            </w:r>
            <w:r w:rsidR="00787EFB">
              <w:rPr>
                <w:sz w:val="21"/>
                <w:szCs w:val="21"/>
                <w:lang w:val="uk-UA"/>
              </w:rPr>
              <w:t>ік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одним </w:t>
            </w:r>
            <w:r w:rsidR="00787EFB" w:rsidRPr="00787EFB">
              <w:rPr>
                <w:sz w:val="21"/>
                <w:szCs w:val="21"/>
                <w:lang w:val="uk-UA"/>
              </w:rPr>
              <w:t>суб’єктом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господа-рювання</w:t>
            </w:r>
            <w:r w:rsidRPr="00787EFB">
              <w:rPr>
                <w:sz w:val="21"/>
                <w:szCs w:val="21"/>
                <w:lang w:val="uk-UA"/>
              </w:rPr>
              <w:t>, грн</w:t>
            </w:r>
          </w:p>
        </w:tc>
        <w:tc>
          <w:tcPr>
            <w:tcW w:w="1559" w:type="dxa"/>
            <w:vAlign w:val="center"/>
          </w:tcPr>
          <w:p w:rsidR="00711BD6" w:rsidRPr="00787EFB" w:rsidRDefault="00711BD6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Податкове навантаження за рік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на одного </w:t>
            </w:r>
            <w:r w:rsidR="00787EFB" w:rsidRPr="00787EFB">
              <w:rPr>
                <w:sz w:val="21"/>
                <w:szCs w:val="21"/>
                <w:lang w:val="uk-UA"/>
              </w:rPr>
              <w:t>суб’єкта</w:t>
            </w:r>
            <w:r w:rsidR="00CA202E" w:rsidRPr="00787EFB">
              <w:rPr>
                <w:sz w:val="21"/>
                <w:szCs w:val="21"/>
                <w:lang w:val="uk-UA"/>
              </w:rPr>
              <w:t xml:space="preserve"> господа-рювання</w:t>
            </w:r>
            <w:r w:rsidRPr="00787EFB">
              <w:rPr>
                <w:sz w:val="21"/>
                <w:szCs w:val="21"/>
                <w:lang w:val="uk-UA"/>
              </w:rPr>
              <w:t>, грн</w:t>
            </w:r>
          </w:p>
        </w:tc>
      </w:tr>
      <w:tr w:rsidR="00711BD6" w:rsidRPr="002B6060" w:rsidTr="008647A8">
        <w:tc>
          <w:tcPr>
            <w:tcW w:w="816" w:type="dxa"/>
          </w:tcPr>
          <w:p w:rsidR="00711BD6" w:rsidRPr="00787EFB" w:rsidRDefault="00D05ECA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</w:t>
            </w:r>
          </w:p>
        </w:tc>
        <w:tc>
          <w:tcPr>
            <w:tcW w:w="744" w:type="dxa"/>
          </w:tcPr>
          <w:p w:rsidR="00711BD6" w:rsidRPr="00787EFB" w:rsidRDefault="002E4D92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19</w:t>
            </w:r>
          </w:p>
        </w:tc>
        <w:tc>
          <w:tcPr>
            <w:tcW w:w="655" w:type="dxa"/>
          </w:tcPr>
          <w:p w:rsidR="00711BD6" w:rsidRPr="00787EFB" w:rsidRDefault="00CA202E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10</w:t>
            </w:r>
          </w:p>
        </w:tc>
        <w:tc>
          <w:tcPr>
            <w:tcW w:w="1471" w:type="dxa"/>
          </w:tcPr>
          <w:p w:rsidR="00711BD6" w:rsidRPr="00787EFB" w:rsidRDefault="002E4D92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227,0</w:t>
            </w:r>
          </w:p>
        </w:tc>
        <w:tc>
          <w:tcPr>
            <w:tcW w:w="1559" w:type="dxa"/>
          </w:tcPr>
          <w:p w:rsidR="00711BD6" w:rsidRPr="00787EFB" w:rsidRDefault="00B42A12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248,10</w:t>
            </w:r>
          </w:p>
        </w:tc>
        <w:tc>
          <w:tcPr>
            <w:tcW w:w="1418" w:type="dxa"/>
          </w:tcPr>
          <w:p w:rsidR="00711BD6" w:rsidRPr="00787EFB" w:rsidRDefault="00DB45D4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4313,00</w:t>
            </w:r>
          </w:p>
        </w:tc>
        <w:tc>
          <w:tcPr>
            <w:tcW w:w="1417" w:type="dxa"/>
          </w:tcPr>
          <w:p w:rsidR="00711BD6" w:rsidRPr="00787EFB" w:rsidRDefault="00DB45D4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4713,90</w:t>
            </w:r>
          </w:p>
        </w:tc>
        <w:tc>
          <w:tcPr>
            <w:tcW w:w="1559" w:type="dxa"/>
          </w:tcPr>
          <w:p w:rsidR="00711BD6" w:rsidRPr="00787EFB" w:rsidRDefault="00DB45D4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400,90</w:t>
            </w:r>
          </w:p>
        </w:tc>
      </w:tr>
      <w:tr w:rsidR="00711BD6" w:rsidRPr="002B6060" w:rsidTr="008647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D6" w:rsidRPr="00787EFB" w:rsidRDefault="00D05ECA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ІІ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711BD6" w:rsidRPr="00787EFB" w:rsidRDefault="002C4CA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48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711BD6" w:rsidRPr="00787EFB" w:rsidRDefault="00CA202E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20</w:t>
            </w:r>
          </w:p>
        </w:tc>
        <w:tc>
          <w:tcPr>
            <w:tcW w:w="1471" w:type="dxa"/>
          </w:tcPr>
          <w:p w:rsidR="00CA202E" w:rsidRPr="00787EFB" w:rsidRDefault="002C4CA8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1200,00</w:t>
            </w:r>
          </w:p>
        </w:tc>
        <w:tc>
          <w:tcPr>
            <w:tcW w:w="1559" w:type="dxa"/>
          </w:tcPr>
          <w:p w:rsidR="00711BD6" w:rsidRPr="00787EFB" w:rsidRDefault="00BF6CB9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1340,00</w:t>
            </w:r>
          </w:p>
        </w:tc>
        <w:tc>
          <w:tcPr>
            <w:tcW w:w="1418" w:type="dxa"/>
          </w:tcPr>
          <w:p w:rsidR="00711BD6" w:rsidRPr="00787EFB" w:rsidRDefault="00CA202E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11335,20</w:t>
            </w:r>
          </w:p>
        </w:tc>
        <w:tc>
          <w:tcPr>
            <w:tcW w:w="1417" w:type="dxa"/>
          </w:tcPr>
          <w:p w:rsidR="00711BD6" w:rsidRPr="00787EFB" w:rsidRDefault="00CA202E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12007,20</w:t>
            </w:r>
          </w:p>
        </w:tc>
        <w:tc>
          <w:tcPr>
            <w:tcW w:w="1559" w:type="dxa"/>
          </w:tcPr>
          <w:p w:rsidR="00711BD6" w:rsidRPr="00787EFB" w:rsidRDefault="00CA202E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672,0</w:t>
            </w:r>
            <w:r w:rsidR="00D05ECA">
              <w:rPr>
                <w:sz w:val="21"/>
                <w:szCs w:val="21"/>
                <w:lang w:val="uk-UA"/>
              </w:rPr>
              <w:t>0</w:t>
            </w:r>
          </w:p>
        </w:tc>
      </w:tr>
    </w:tbl>
    <w:p w:rsidR="003C6EDF" w:rsidRDefault="003C6EDF" w:rsidP="004444A5">
      <w:pPr>
        <w:pStyle w:val="ad"/>
        <w:ind w:right="-1"/>
        <w:jc w:val="both"/>
        <w:rPr>
          <w:lang w:val="uk-UA"/>
        </w:rPr>
      </w:pPr>
    </w:p>
    <w:p w:rsidR="00C76913" w:rsidRPr="008647A8" w:rsidRDefault="00B37DF9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Розрахунок витрат на одного суб’єкта господарювання великого і середнього підприємства, які виникають внаслідок дії регуляторного акта, не здійснювався, тому, що такі суб’єкти не підпадають під дію регулювання.</w:t>
      </w:r>
      <w:r w:rsidR="00B6143A" w:rsidRPr="008647A8">
        <w:rPr>
          <w:rStyle w:val="11"/>
          <w:color w:val="000000"/>
          <w:sz w:val="28"/>
          <w:szCs w:val="28"/>
          <w:lang w:eastAsia="uk-UA"/>
        </w:rPr>
        <w:t xml:space="preserve"> На території громади діє лише мікробізнес.</w:t>
      </w:r>
    </w:p>
    <w:p w:rsidR="00FD3F0E" w:rsidRPr="008647A8" w:rsidRDefault="00FD3F0E" w:rsidP="004444A5">
      <w:pPr>
        <w:pStyle w:val="a3"/>
        <w:spacing w:line="233" w:lineRule="auto"/>
        <w:ind w:right="-1" w:firstLine="720"/>
        <w:jc w:val="both"/>
        <w:rPr>
          <w:rStyle w:val="11"/>
          <w:b/>
          <w:color w:val="000000"/>
          <w:sz w:val="28"/>
          <w:szCs w:val="28"/>
          <w:lang w:eastAsia="uk-UA"/>
        </w:rPr>
      </w:pPr>
    </w:p>
    <w:p w:rsidR="00FA4C6B" w:rsidRPr="008647A8" w:rsidRDefault="00B37DF9" w:rsidP="008647A8">
      <w:pPr>
        <w:pStyle w:val="a3"/>
        <w:spacing w:line="233" w:lineRule="auto"/>
        <w:ind w:right="-1" w:firstLine="720"/>
        <w:rPr>
          <w:rStyle w:val="11"/>
          <w:b/>
          <w:color w:val="000000"/>
          <w:sz w:val="28"/>
          <w:szCs w:val="28"/>
          <w:lang w:eastAsia="uk-UA"/>
        </w:rPr>
      </w:pPr>
      <w:r w:rsidRPr="008647A8">
        <w:rPr>
          <w:rStyle w:val="11"/>
          <w:b/>
          <w:color w:val="000000"/>
          <w:sz w:val="28"/>
          <w:szCs w:val="28"/>
          <w:lang w:eastAsia="uk-UA"/>
        </w:rPr>
        <w:t>ІV. Вибір найбільш оптимального альтернативного способу досягнення цілей</w:t>
      </w:r>
    </w:p>
    <w:p w:rsidR="008F10F4" w:rsidRPr="008647A8" w:rsidRDefault="008F10F4" w:rsidP="004444A5">
      <w:pPr>
        <w:pStyle w:val="ad"/>
        <w:ind w:right="-1" w:firstLine="720"/>
        <w:jc w:val="both"/>
        <w:rPr>
          <w:rFonts w:cs="Courier New"/>
          <w:sz w:val="28"/>
          <w:szCs w:val="28"/>
          <w:lang w:val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Оцінка найбільш оптимального альтернативного способу досягнення цілей визначається за чотирибальною системою, де:</w:t>
      </w:r>
    </w:p>
    <w:p w:rsidR="008F10F4" w:rsidRPr="008647A8" w:rsidRDefault="008F10F4" w:rsidP="004444A5">
      <w:pPr>
        <w:pStyle w:val="ad"/>
        <w:ind w:right="-1" w:firstLine="720"/>
        <w:jc w:val="both"/>
        <w:rPr>
          <w:rFonts w:cs="Courier New"/>
          <w:sz w:val="28"/>
          <w:szCs w:val="28"/>
          <w:lang w:val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8F10F4" w:rsidRPr="008647A8" w:rsidRDefault="008F10F4" w:rsidP="004444A5">
      <w:pPr>
        <w:pStyle w:val="ad"/>
        <w:ind w:right="-1" w:firstLine="720"/>
        <w:jc w:val="both"/>
        <w:rPr>
          <w:rFonts w:cs="Courier New"/>
          <w:sz w:val="28"/>
          <w:szCs w:val="28"/>
          <w:lang w:val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3 – цілі прийняття регуляторного акта, які можуть бути досягнуті майже повною мірою (усі важливі аспекти проблеми існувати не будуть);</w:t>
      </w:r>
    </w:p>
    <w:p w:rsidR="008F10F4" w:rsidRPr="008647A8" w:rsidRDefault="008F10F4" w:rsidP="004444A5">
      <w:pPr>
        <w:pStyle w:val="ad"/>
        <w:ind w:right="-1" w:firstLine="720"/>
        <w:jc w:val="both"/>
        <w:rPr>
          <w:rFonts w:cs="Courier New"/>
          <w:sz w:val="28"/>
          <w:szCs w:val="28"/>
          <w:lang w:val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</w:t>
      </w:r>
      <w:r w:rsidR="00641D7D" w:rsidRPr="008647A8">
        <w:rPr>
          <w:rStyle w:val="11"/>
          <w:color w:val="000000"/>
          <w:sz w:val="28"/>
          <w:szCs w:val="28"/>
          <w:lang w:eastAsia="uk-UA"/>
        </w:rPr>
        <w:t xml:space="preserve"> проблеми залишаться не</w:t>
      </w:r>
      <w:r w:rsidRPr="008647A8">
        <w:rPr>
          <w:rStyle w:val="11"/>
          <w:color w:val="000000"/>
          <w:sz w:val="28"/>
          <w:szCs w:val="28"/>
          <w:lang w:eastAsia="uk-UA"/>
        </w:rPr>
        <w:t>вирішеними);</w:t>
      </w:r>
    </w:p>
    <w:p w:rsidR="008F10F4" w:rsidRPr="008647A8" w:rsidRDefault="008F10F4" w:rsidP="004444A5">
      <w:pPr>
        <w:pStyle w:val="ad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 xml:space="preserve">1 – цілі </w:t>
      </w:r>
      <w:r w:rsidR="00641D7D" w:rsidRPr="008647A8">
        <w:rPr>
          <w:rStyle w:val="11"/>
          <w:color w:val="000000"/>
          <w:sz w:val="28"/>
          <w:szCs w:val="28"/>
          <w:lang w:eastAsia="uk-UA"/>
        </w:rPr>
        <w:t>прийняття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регуляторного акта</w:t>
      </w:r>
      <w:r w:rsidR="00641D7D" w:rsidRPr="008647A8">
        <w:rPr>
          <w:rStyle w:val="11"/>
          <w:color w:val="000000"/>
          <w:sz w:val="28"/>
          <w:szCs w:val="28"/>
          <w:lang w:eastAsia="uk-UA"/>
        </w:rPr>
        <w:t>, які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не можуть бути досягнуті (проблема </w:t>
      </w:r>
      <w:r w:rsidR="00641D7D" w:rsidRPr="008647A8">
        <w:rPr>
          <w:rStyle w:val="11"/>
          <w:color w:val="000000"/>
          <w:sz w:val="28"/>
          <w:szCs w:val="28"/>
          <w:lang w:eastAsia="uk-UA"/>
        </w:rPr>
        <w:t>продовжує існувати</w:t>
      </w:r>
      <w:r w:rsidRPr="008647A8">
        <w:rPr>
          <w:rStyle w:val="11"/>
          <w:color w:val="000000"/>
          <w:sz w:val="28"/>
          <w:szCs w:val="28"/>
          <w:lang w:eastAsia="uk-UA"/>
        </w:rPr>
        <w:t>).</w:t>
      </w:r>
    </w:p>
    <w:p w:rsidR="008C0655" w:rsidRPr="008647A8" w:rsidRDefault="008C0655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</w:p>
    <w:p w:rsidR="00FA4C6B" w:rsidRPr="008647A8" w:rsidRDefault="00984004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Таблиця 1</w:t>
      </w:r>
      <w:r w:rsidR="00AB7109" w:rsidRPr="008647A8">
        <w:rPr>
          <w:rStyle w:val="11"/>
          <w:color w:val="000000"/>
          <w:sz w:val="28"/>
          <w:szCs w:val="28"/>
          <w:lang w:eastAsia="uk-UA"/>
        </w:rPr>
        <w:t>2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– </w:t>
      </w:r>
      <w:r w:rsidR="002703EF" w:rsidRPr="008647A8">
        <w:rPr>
          <w:rStyle w:val="11"/>
          <w:color w:val="000000"/>
          <w:sz w:val="28"/>
          <w:szCs w:val="28"/>
          <w:lang w:eastAsia="uk-UA"/>
        </w:rPr>
        <w:t>Визначення рейтингу результативності за відповідними балами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4819"/>
      </w:tblGrid>
      <w:tr w:rsidR="00F00A0B" w:rsidRPr="00A556F1" w:rsidTr="00040C67">
        <w:trPr>
          <w:trHeight w:val="944"/>
        </w:trPr>
        <w:tc>
          <w:tcPr>
            <w:tcW w:w="2694" w:type="dxa"/>
            <w:shd w:val="clear" w:color="auto" w:fill="auto"/>
            <w:vAlign w:val="center"/>
          </w:tcPr>
          <w:p w:rsidR="00F00A0B" w:rsidRPr="00787EFB" w:rsidRDefault="00F00A0B" w:rsidP="004444A5">
            <w:pPr>
              <w:pStyle w:val="ad"/>
              <w:ind w:right="-1"/>
              <w:jc w:val="both"/>
              <w:rPr>
                <w:sz w:val="22"/>
                <w:szCs w:val="22"/>
                <w:lang w:val="uk-UA"/>
              </w:rPr>
            </w:pPr>
            <w:r w:rsidRPr="00787EFB">
              <w:rPr>
                <w:sz w:val="22"/>
                <w:szCs w:val="22"/>
                <w:lang w:val="uk-UA"/>
              </w:rPr>
              <w:lastRenderedPageBreak/>
              <w:t>Рейтинг</w:t>
            </w:r>
          </w:p>
          <w:p w:rsidR="00F00A0B" w:rsidRPr="00787EFB" w:rsidRDefault="00F00A0B" w:rsidP="004444A5">
            <w:pPr>
              <w:pStyle w:val="ad"/>
              <w:ind w:right="-1"/>
              <w:jc w:val="both"/>
              <w:rPr>
                <w:sz w:val="22"/>
                <w:szCs w:val="22"/>
                <w:lang w:val="uk-UA"/>
              </w:rPr>
            </w:pPr>
            <w:r w:rsidRPr="00787EFB">
              <w:rPr>
                <w:sz w:val="22"/>
                <w:szCs w:val="22"/>
                <w:lang w:val="uk-UA"/>
              </w:rPr>
              <w:t>результ</w:t>
            </w:r>
            <w:r w:rsidR="0048304A" w:rsidRPr="00787EFB">
              <w:rPr>
                <w:sz w:val="22"/>
                <w:szCs w:val="22"/>
                <w:lang w:val="uk-UA"/>
              </w:rPr>
              <w:t xml:space="preserve">ативності (досягнення цілей під </w:t>
            </w:r>
            <w:r w:rsidRPr="00787EFB">
              <w:rPr>
                <w:sz w:val="22"/>
                <w:szCs w:val="22"/>
                <w:lang w:val="uk-UA"/>
              </w:rPr>
              <w:t>час вирішення проблеми)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0A0B" w:rsidRPr="00787EFB" w:rsidRDefault="00F00A0B" w:rsidP="004444A5">
            <w:pPr>
              <w:pStyle w:val="ad"/>
              <w:ind w:right="-1"/>
              <w:jc w:val="both"/>
              <w:rPr>
                <w:sz w:val="22"/>
                <w:szCs w:val="22"/>
                <w:lang w:val="uk-UA"/>
              </w:rPr>
            </w:pPr>
            <w:r w:rsidRPr="00787EFB">
              <w:rPr>
                <w:sz w:val="22"/>
                <w:szCs w:val="22"/>
                <w:lang w:val="uk-UA"/>
              </w:rPr>
              <w:t>Бал</w:t>
            </w:r>
          </w:p>
          <w:p w:rsidR="00F00A0B" w:rsidRPr="00787EFB" w:rsidRDefault="00F00A0B" w:rsidP="004444A5">
            <w:pPr>
              <w:pStyle w:val="ad"/>
              <w:ind w:right="-1"/>
              <w:jc w:val="both"/>
              <w:rPr>
                <w:sz w:val="22"/>
                <w:szCs w:val="22"/>
                <w:lang w:val="uk-UA"/>
              </w:rPr>
            </w:pPr>
            <w:r w:rsidRPr="00787EFB">
              <w:rPr>
                <w:sz w:val="22"/>
                <w:szCs w:val="22"/>
                <w:lang w:val="uk-UA"/>
              </w:rPr>
              <w:t>результ</w:t>
            </w:r>
            <w:r w:rsidR="0038208B" w:rsidRPr="00787EFB">
              <w:rPr>
                <w:sz w:val="22"/>
                <w:szCs w:val="22"/>
                <w:lang w:val="uk-UA"/>
              </w:rPr>
              <w:t>а</w:t>
            </w:r>
            <w:r w:rsidRPr="00787EFB">
              <w:rPr>
                <w:sz w:val="22"/>
                <w:szCs w:val="22"/>
                <w:lang w:val="uk-UA"/>
              </w:rPr>
              <w:t>тивності (за чотири</w:t>
            </w:r>
            <w:r w:rsidR="0038208B" w:rsidRPr="00787EFB">
              <w:rPr>
                <w:sz w:val="22"/>
                <w:szCs w:val="22"/>
                <w:lang w:val="uk-UA"/>
              </w:rPr>
              <w:t>-</w:t>
            </w:r>
            <w:r w:rsidRPr="00787EFB">
              <w:rPr>
                <w:sz w:val="22"/>
                <w:szCs w:val="22"/>
                <w:lang w:val="uk-UA"/>
              </w:rPr>
              <w:t>бальною системою оцінки)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00A0B" w:rsidRPr="00787EFB" w:rsidRDefault="00F00A0B" w:rsidP="004444A5">
            <w:pPr>
              <w:pStyle w:val="ad"/>
              <w:ind w:right="-1"/>
              <w:jc w:val="both"/>
              <w:rPr>
                <w:sz w:val="22"/>
                <w:szCs w:val="22"/>
                <w:lang w:val="uk-UA"/>
              </w:rPr>
            </w:pPr>
            <w:r w:rsidRPr="00787EFB">
              <w:rPr>
                <w:sz w:val="22"/>
                <w:szCs w:val="22"/>
                <w:lang w:val="uk-UA"/>
              </w:rPr>
              <w:t>Коментарі щодо присвоєння відповідного бала</w:t>
            </w:r>
          </w:p>
        </w:tc>
      </w:tr>
      <w:tr w:rsidR="00F00A0B" w:rsidRPr="00A556F1" w:rsidTr="00040C67">
        <w:tc>
          <w:tcPr>
            <w:tcW w:w="2694" w:type="dxa"/>
            <w:shd w:val="clear" w:color="auto" w:fill="auto"/>
          </w:tcPr>
          <w:p w:rsidR="00F00A0B" w:rsidRPr="00787EFB" w:rsidRDefault="00F00A0B" w:rsidP="004444A5">
            <w:pPr>
              <w:pStyle w:val="ad"/>
              <w:ind w:right="-1"/>
              <w:jc w:val="both"/>
              <w:rPr>
                <w:sz w:val="16"/>
                <w:szCs w:val="16"/>
                <w:lang w:val="uk-UA"/>
              </w:rPr>
            </w:pPr>
            <w:r w:rsidRPr="00787EF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00A0B" w:rsidRPr="00787EFB" w:rsidRDefault="00F00A0B" w:rsidP="004444A5">
            <w:pPr>
              <w:pStyle w:val="ad"/>
              <w:ind w:right="-1"/>
              <w:jc w:val="both"/>
              <w:rPr>
                <w:sz w:val="16"/>
                <w:szCs w:val="16"/>
                <w:lang w:val="uk-UA"/>
              </w:rPr>
            </w:pPr>
            <w:r w:rsidRPr="00787EF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F00A0B" w:rsidRPr="00787EFB" w:rsidRDefault="00F00A0B" w:rsidP="004444A5">
            <w:pPr>
              <w:pStyle w:val="ad"/>
              <w:ind w:right="-1"/>
              <w:jc w:val="both"/>
              <w:rPr>
                <w:sz w:val="16"/>
                <w:szCs w:val="16"/>
                <w:lang w:val="uk-UA"/>
              </w:rPr>
            </w:pPr>
            <w:r w:rsidRPr="00787EFB">
              <w:rPr>
                <w:sz w:val="16"/>
                <w:szCs w:val="16"/>
                <w:lang w:val="uk-UA"/>
              </w:rPr>
              <w:t>3</w:t>
            </w:r>
          </w:p>
        </w:tc>
      </w:tr>
      <w:tr w:rsidR="00787EFB" w:rsidRPr="00040C67" w:rsidTr="00040C67">
        <w:trPr>
          <w:trHeight w:val="2510"/>
        </w:trPr>
        <w:tc>
          <w:tcPr>
            <w:tcW w:w="2694" w:type="dxa"/>
            <w:shd w:val="clear" w:color="auto" w:fill="auto"/>
          </w:tcPr>
          <w:p w:rsidR="00787EFB" w:rsidRPr="00F514E6" w:rsidRDefault="00787EFB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bCs/>
                <w:color w:val="000000"/>
                <w:sz w:val="20"/>
                <w:lang w:eastAsia="uk-UA"/>
              </w:rPr>
            </w:pPr>
            <w:r w:rsidRPr="00F514E6">
              <w:rPr>
                <w:rStyle w:val="11"/>
                <w:b/>
                <w:bCs/>
                <w:color w:val="000000"/>
                <w:sz w:val="20"/>
                <w:lang w:eastAsia="uk-UA"/>
              </w:rPr>
              <w:t>Альтернатива 1</w:t>
            </w:r>
          </w:p>
          <w:p w:rsidR="00787EFB" w:rsidRPr="00F514E6" w:rsidRDefault="00787EFB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0"/>
              </w:rPr>
              <w:t>Неприйняття регуля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торного акта (відмова від регулювання) або невстановлення відповідних ставок</w:t>
            </w:r>
          </w:p>
        </w:tc>
        <w:tc>
          <w:tcPr>
            <w:tcW w:w="2126" w:type="dxa"/>
            <w:shd w:val="clear" w:color="auto" w:fill="auto"/>
          </w:tcPr>
          <w:p w:rsidR="00787EFB" w:rsidRPr="00A556F1" w:rsidRDefault="00787EFB" w:rsidP="004444A5">
            <w:pPr>
              <w:pStyle w:val="ad"/>
              <w:ind w:right="-1"/>
              <w:jc w:val="both"/>
              <w:rPr>
                <w:lang w:val="uk-UA"/>
              </w:rPr>
            </w:pPr>
            <w:r w:rsidRPr="00A556F1">
              <w:rPr>
                <w:lang w:val="uk-UA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040C67" w:rsidRPr="00040C67" w:rsidRDefault="00787EFB" w:rsidP="004444A5">
            <w:pPr>
              <w:pStyle w:val="ad"/>
              <w:ind w:right="-1"/>
              <w:jc w:val="both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787EFB">
              <w:rPr>
                <w:sz w:val="21"/>
                <w:szCs w:val="21"/>
                <w:lang w:val="uk-UA"/>
              </w:rPr>
              <w:t>Альтернатива є неприйнятною. Оскільки податок справлятиметься із застосуванням мінімальної ставки податку (0%), що призведе до відсутні надходження</w:t>
            </w:r>
            <w:r w:rsidR="00C60E5B">
              <w:rPr>
                <w:sz w:val="21"/>
                <w:szCs w:val="21"/>
                <w:lang w:val="uk-UA"/>
              </w:rPr>
              <w:t xml:space="preserve"> до бюджету сільської </w:t>
            </w:r>
            <w:r w:rsidRPr="00787EFB">
              <w:rPr>
                <w:sz w:val="21"/>
                <w:szCs w:val="21"/>
                <w:lang w:val="uk-UA"/>
              </w:rPr>
              <w:t>територіальної громади та не</w:t>
            </w:r>
            <w:r w:rsidR="00C60E5B">
              <w:rPr>
                <w:sz w:val="21"/>
                <w:szCs w:val="21"/>
                <w:lang w:val="uk-UA"/>
              </w:rPr>
              <w:t>належного фінан</w:t>
            </w:r>
            <w:r w:rsidRPr="00787EFB">
              <w:rPr>
                <w:sz w:val="21"/>
                <w:szCs w:val="21"/>
                <w:lang w:val="uk-UA"/>
              </w:rPr>
              <w:t xml:space="preserve">сування </w:t>
            </w:r>
            <w:r w:rsidR="00040C67" w:rsidRPr="0040011E">
              <w:rPr>
                <w:rStyle w:val="ae"/>
                <w:sz w:val="21"/>
                <w:szCs w:val="21"/>
                <w:lang w:val="uk-UA"/>
              </w:rPr>
              <w:t xml:space="preserve">місцевих програм </w:t>
            </w:r>
            <w:r w:rsidR="00040C67" w:rsidRPr="0040011E">
              <w:rPr>
                <w:rStyle w:val="11"/>
                <w:sz w:val="21"/>
                <w:szCs w:val="21"/>
                <w:lang w:eastAsia="uk-UA"/>
              </w:rPr>
              <w:t xml:space="preserve">(в галузях </w:t>
            </w:r>
            <w:r w:rsidR="00040C67"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житлово </w:t>
            </w:r>
            <w:r w:rsidR="00040C67">
              <w:rPr>
                <w:rStyle w:val="11"/>
                <w:color w:val="000000"/>
                <w:sz w:val="21"/>
                <w:szCs w:val="21"/>
                <w:lang w:eastAsia="uk-UA"/>
              </w:rPr>
              <w:t>–</w:t>
            </w:r>
            <w:r w:rsidR="00040C67"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комунального господарства, благоустрою, енергозбереження, енергоефективності, соціального захисту, туризму, культури, освіти, спорту тощо</w:t>
            </w:r>
            <w:r w:rsidR="00040C67" w:rsidRPr="0040011E">
              <w:rPr>
                <w:rStyle w:val="11"/>
                <w:sz w:val="21"/>
                <w:szCs w:val="21"/>
                <w:lang w:eastAsia="uk-UA"/>
              </w:rPr>
              <w:t>).</w:t>
            </w:r>
            <w:r w:rsidR="00040C67">
              <w:rPr>
                <w:rStyle w:val="11"/>
                <w:sz w:val="21"/>
                <w:szCs w:val="21"/>
                <w:lang w:eastAsia="uk-UA"/>
              </w:rPr>
              <w:t xml:space="preserve"> </w:t>
            </w:r>
            <w:r w:rsidRPr="00787EFB">
              <w:rPr>
                <w:rStyle w:val="ae"/>
                <w:sz w:val="21"/>
                <w:szCs w:val="21"/>
                <w:lang w:val="uk-UA" w:eastAsia="uk-UA"/>
              </w:rPr>
              <w:t xml:space="preserve">Втрати місцевого бюджету на прогнозованому рівні </w:t>
            </w:r>
            <w:r w:rsidR="003D01AE">
              <w:rPr>
                <w:rStyle w:val="ae"/>
                <w:sz w:val="21"/>
                <w:szCs w:val="21"/>
                <w:lang w:val="uk-UA" w:eastAsia="uk-UA"/>
              </w:rPr>
              <w:t>828,4 тис</w:t>
            </w:r>
            <w:r w:rsidRPr="00787EFB">
              <w:rPr>
                <w:rStyle w:val="ae"/>
                <w:sz w:val="21"/>
                <w:szCs w:val="21"/>
                <w:lang w:val="uk-UA" w:eastAsia="uk-UA"/>
              </w:rPr>
              <w:t xml:space="preserve">.грн. Проблема </w:t>
            </w:r>
            <w:r w:rsidR="00A1328E">
              <w:rPr>
                <w:rStyle w:val="ae"/>
                <w:sz w:val="21"/>
                <w:szCs w:val="21"/>
                <w:lang w:val="uk-UA" w:eastAsia="uk-UA"/>
              </w:rPr>
              <w:t>не</w:t>
            </w:r>
            <w:r w:rsidRPr="00787EFB">
              <w:rPr>
                <w:rStyle w:val="ae"/>
                <w:sz w:val="21"/>
                <w:szCs w:val="21"/>
                <w:lang w:val="uk-UA" w:eastAsia="uk-UA"/>
              </w:rPr>
              <w:t>сплати</w:t>
            </w:r>
            <w:r w:rsidR="00A1328E">
              <w:rPr>
                <w:rStyle w:val="ae"/>
                <w:sz w:val="21"/>
                <w:szCs w:val="21"/>
                <w:lang w:val="uk-UA" w:eastAsia="uk-UA"/>
              </w:rPr>
              <w:t xml:space="preserve"> єдиного</w:t>
            </w:r>
            <w:r w:rsidR="00C85A30">
              <w:rPr>
                <w:rStyle w:val="ae"/>
                <w:sz w:val="21"/>
                <w:szCs w:val="21"/>
                <w:lang w:val="uk-UA" w:eastAsia="uk-UA"/>
              </w:rPr>
              <w:t xml:space="preserve"> податку </w:t>
            </w:r>
            <w:r w:rsidRPr="00787EFB">
              <w:rPr>
                <w:rStyle w:val="ae"/>
                <w:sz w:val="21"/>
                <w:szCs w:val="21"/>
                <w:lang w:val="uk-UA" w:eastAsia="uk-UA"/>
              </w:rPr>
              <w:t xml:space="preserve"> буде існувати до </w:t>
            </w:r>
            <w:r w:rsidR="00A1328E">
              <w:rPr>
                <w:rStyle w:val="ae"/>
                <w:sz w:val="21"/>
                <w:szCs w:val="21"/>
                <w:lang w:val="uk-UA" w:eastAsia="uk-UA"/>
              </w:rPr>
              <w:t xml:space="preserve">              </w:t>
            </w:r>
            <w:r w:rsidRPr="00787EFB">
              <w:rPr>
                <w:rStyle w:val="ae"/>
                <w:sz w:val="21"/>
                <w:szCs w:val="21"/>
                <w:lang w:val="uk-UA" w:eastAsia="uk-UA"/>
              </w:rPr>
              <w:t>202</w:t>
            </w:r>
            <w:r w:rsidR="005D6DD3">
              <w:rPr>
                <w:rStyle w:val="ae"/>
                <w:sz w:val="21"/>
                <w:szCs w:val="21"/>
                <w:lang w:val="uk-UA" w:eastAsia="uk-UA"/>
              </w:rPr>
              <w:t>3</w:t>
            </w:r>
            <w:r w:rsidRPr="00787EFB">
              <w:rPr>
                <w:rStyle w:val="ae"/>
                <w:sz w:val="21"/>
                <w:szCs w:val="21"/>
                <w:lang w:val="uk-UA" w:eastAsia="uk-UA"/>
              </w:rPr>
              <w:t xml:space="preserve"> року.</w:t>
            </w:r>
          </w:p>
        </w:tc>
      </w:tr>
      <w:tr w:rsidR="00787EFB" w:rsidRPr="00BE0E9E" w:rsidTr="00040C67">
        <w:tc>
          <w:tcPr>
            <w:tcW w:w="2694" w:type="dxa"/>
            <w:shd w:val="clear" w:color="auto" w:fill="auto"/>
          </w:tcPr>
          <w:p w:rsidR="00787EFB" w:rsidRPr="00F514E6" w:rsidRDefault="00787EFB" w:rsidP="004444A5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514E6">
              <w:rPr>
                <w:b/>
                <w:bCs/>
                <w:sz w:val="20"/>
                <w:szCs w:val="20"/>
                <w:lang w:val="uk-UA"/>
              </w:rPr>
              <w:t>Альтернатива 2</w:t>
            </w:r>
          </w:p>
          <w:p w:rsidR="00787EFB" w:rsidRPr="00F514E6" w:rsidRDefault="00787EFB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color w:val="000000"/>
                <w:sz w:val="21"/>
                <w:szCs w:val="21"/>
                <w:lang w:eastAsia="uk-UA"/>
              </w:rPr>
            </w:pPr>
            <w:r w:rsidRPr="00F514E6">
              <w:rPr>
                <w:sz w:val="20"/>
              </w:rPr>
              <w:t>Прийняття фіксованих максимальних ставок для платників єдиного податку І і ІІ груп (для І групи - 10% від прожиткового мініму</w:t>
            </w:r>
            <w:r>
              <w:rPr>
                <w:sz w:val="20"/>
              </w:rPr>
              <w:t>-</w:t>
            </w:r>
            <w:r w:rsidRPr="00F514E6">
              <w:rPr>
                <w:sz w:val="20"/>
              </w:rPr>
              <w:t>му; для ІІ групи - 20% від мінімальної заробітної плати)</w:t>
            </w:r>
          </w:p>
        </w:tc>
        <w:tc>
          <w:tcPr>
            <w:tcW w:w="2126" w:type="dxa"/>
            <w:shd w:val="clear" w:color="auto" w:fill="auto"/>
          </w:tcPr>
          <w:p w:rsidR="00787EFB" w:rsidRPr="00A556F1" w:rsidRDefault="0010484F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87EFB" w:rsidRPr="00787EFB" w:rsidRDefault="00393018" w:rsidP="004444A5">
            <w:pPr>
              <w:pStyle w:val="a3"/>
              <w:ind w:right="-1"/>
              <w:jc w:val="both"/>
              <w:rPr>
                <w:color w:val="000000"/>
                <w:sz w:val="21"/>
                <w:szCs w:val="21"/>
                <w:lang w:eastAsia="uk-UA"/>
              </w:rPr>
            </w:pPr>
            <w:r w:rsidRPr="00787EFB">
              <w:rPr>
                <w:sz w:val="21"/>
                <w:szCs w:val="21"/>
              </w:rPr>
              <w:t>Цілі прийняття регуляторного акта будуть досягнуті повною  мірою. Можливість сплачувати єдиний податок за обґрунтованими ставками з дотриман</w:t>
            </w:r>
            <w:r w:rsidRPr="00787EFB">
              <w:rPr>
                <w:sz w:val="21"/>
                <w:szCs w:val="21"/>
              </w:rPr>
              <w:softHyphen/>
              <w:t xml:space="preserve">ням критеріїв, установлених для такого виду податку, забезпечення виконання всіх місцевих програм </w:t>
            </w:r>
            <w:r w:rsidRPr="0040011E">
              <w:rPr>
                <w:rStyle w:val="11"/>
                <w:sz w:val="21"/>
                <w:szCs w:val="21"/>
                <w:lang w:eastAsia="uk-UA"/>
              </w:rPr>
              <w:t xml:space="preserve">(в галузях </w:t>
            </w:r>
            <w:r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житлово </w:t>
            </w:r>
            <w:r>
              <w:rPr>
                <w:rStyle w:val="11"/>
                <w:color w:val="000000"/>
                <w:sz w:val="21"/>
                <w:szCs w:val="21"/>
                <w:lang w:eastAsia="uk-UA"/>
              </w:rPr>
              <w:t>–</w:t>
            </w:r>
            <w:r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комунального господарства, благоустрою, енергозбереження, енергоефективності, соціаль</w:t>
            </w:r>
            <w:r>
              <w:rPr>
                <w:rStyle w:val="11"/>
                <w:color w:val="000000"/>
                <w:sz w:val="21"/>
                <w:szCs w:val="21"/>
                <w:lang w:eastAsia="uk-UA"/>
              </w:rPr>
              <w:t>-</w:t>
            </w:r>
            <w:r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>ного захисту, туризму, культури, освіти, спорту тощо</w:t>
            </w:r>
            <w:r w:rsidRPr="0040011E">
              <w:rPr>
                <w:rStyle w:val="11"/>
                <w:sz w:val="21"/>
                <w:szCs w:val="21"/>
                <w:lang w:eastAsia="uk-UA"/>
              </w:rPr>
              <w:t>)</w:t>
            </w:r>
            <w:r w:rsidRPr="00787EFB">
              <w:rPr>
                <w:sz w:val="21"/>
                <w:szCs w:val="21"/>
              </w:rPr>
              <w:t xml:space="preserve">. </w:t>
            </w:r>
            <w:r w:rsidRPr="00787EFB">
              <w:rPr>
                <w:rStyle w:val="ae"/>
                <w:sz w:val="21"/>
                <w:szCs w:val="21"/>
              </w:rPr>
              <w:t xml:space="preserve">Затвердження такого регуляторного акта забезпечить поступове досягнення встановлених цілей, а саме збільшення дохідної частини бюджету прогнозно на </w:t>
            </w:r>
            <w:r w:rsidR="004F02BF">
              <w:rPr>
                <w:rStyle w:val="ae"/>
                <w:sz w:val="21"/>
                <w:szCs w:val="21"/>
              </w:rPr>
              <w:t>828,4 тис</w:t>
            </w:r>
            <w:r w:rsidRPr="00787EFB">
              <w:rPr>
                <w:rStyle w:val="ae"/>
                <w:sz w:val="21"/>
                <w:szCs w:val="21"/>
              </w:rPr>
              <w:t>. грн.</w:t>
            </w:r>
            <w:r>
              <w:rPr>
                <w:rStyle w:val="ae"/>
                <w:sz w:val="21"/>
                <w:szCs w:val="21"/>
                <w:shd w:val="clear" w:color="auto" w:fill="auto"/>
              </w:rPr>
              <w:t xml:space="preserve"> </w:t>
            </w:r>
            <w:r w:rsidR="00787EFB" w:rsidRPr="00787EFB">
              <w:rPr>
                <w:color w:val="000000"/>
                <w:sz w:val="21"/>
                <w:szCs w:val="21"/>
                <w:lang w:eastAsia="uk-UA"/>
              </w:rPr>
              <w:t xml:space="preserve">При застосуванні максимальної ставки податку </w:t>
            </w:r>
            <w:r w:rsidR="00040C67">
              <w:rPr>
                <w:color w:val="000000"/>
                <w:sz w:val="21"/>
                <w:szCs w:val="21"/>
                <w:lang w:eastAsia="uk-UA"/>
              </w:rPr>
              <w:t>зміниться</w:t>
            </w:r>
            <w:r w:rsidR="00787EFB" w:rsidRPr="00787EFB">
              <w:rPr>
                <w:color w:val="000000"/>
                <w:sz w:val="21"/>
                <w:szCs w:val="21"/>
                <w:lang w:eastAsia="uk-UA"/>
              </w:rPr>
              <w:t xml:space="preserve"> розмір суми податку </w:t>
            </w:r>
            <w:r w:rsidR="00040C67" w:rsidRPr="00787EFB">
              <w:rPr>
                <w:sz w:val="21"/>
                <w:szCs w:val="21"/>
              </w:rPr>
              <w:t>на одного суб’єкта у порівнянні з 20</w:t>
            </w:r>
            <w:r w:rsidR="00A4101E">
              <w:rPr>
                <w:sz w:val="21"/>
                <w:szCs w:val="21"/>
              </w:rPr>
              <w:t>21</w:t>
            </w:r>
            <w:r w:rsidR="00040C67" w:rsidRPr="00787EFB">
              <w:rPr>
                <w:sz w:val="21"/>
                <w:szCs w:val="21"/>
              </w:rPr>
              <w:t xml:space="preserve"> роком</w:t>
            </w:r>
            <w:r w:rsidR="00040C67" w:rsidRPr="00787EFB">
              <w:rPr>
                <w:color w:val="000000"/>
                <w:sz w:val="21"/>
                <w:szCs w:val="21"/>
                <w:lang w:eastAsia="uk-UA"/>
              </w:rPr>
              <w:t xml:space="preserve"> </w:t>
            </w:r>
            <w:r w:rsidR="00787EFB" w:rsidRPr="00787EFB">
              <w:rPr>
                <w:color w:val="000000"/>
                <w:sz w:val="21"/>
                <w:szCs w:val="21"/>
                <w:lang w:eastAsia="uk-UA"/>
              </w:rPr>
              <w:t xml:space="preserve">для: </w:t>
            </w:r>
            <w:r w:rsidR="00040C67" w:rsidRPr="001B3953">
              <w:rPr>
                <w:color w:val="000000"/>
                <w:sz w:val="21"/>
                <w:szCs w:val="21"/>
                <w:lang w:eastAsia="uk-UA"/>
              </w:rPr>
              <w:t xml:space="preserve">І групи збільшиться </w:t>
            </w:r>
            <w:r w:rsidR="00040C67" w:rsidRPr="001B3953">
              <w:rPr>
                <w:sz w:val="21"/>
                <w:szCs w:val="21"/>
              </w:rPr>
              <w:t xml:space="preserve">на </w:t>
            </w:r>
            <w:r w:rsidR="0066619F">
              <w:rPr>
                <w:sz w:val="21"/>
                <w:szCs w:val="21"/>
              </w:rPr>
              <w:t>400,9</w:t>
            </w:r>
            <w:r w:rsidR="00040C67" w:rsidRPr="001B3953">
              <w:rPr>
                <w:sz w:val="21"/>
                <w:szCs w:val="21"/>
              </w:rPr>
              <w:t xml:space="preserve"> грн за рік</w:t>
            </w:r>
            <w:r w:rsidR="00040C67" w:rsidRPr="001B3953">
              <w:rPr>
                <w:color w:val="000000"/>
                <w:sz w:val="21"/>
                <w:szCs w:val="21"/>
                <w:lang w:eastAsia="uk-UA"/>
              </w:rPr>
              <w:t xml:space="preserve">; ІІ групи збільшиться </w:t>
            </w:r>
            <w:r w:rsidR="00040C67" w:rsidRPr="001B3953">
              <w:rPr>
                <w:sz w:val="21"/>
                <w:szCs w:val="21"/>
              </w:rPr>
              <w:t xml:space="preserve">на </w:t>
            </w:r>
            <w:r w:rsidR="0066619F">
              <w:rPr>
                <w:sz w:val="21"/>
                <w:szCs w:val="21"/>
              </w:rPr>
              <w:t xml:space="preserve"> 672,0</w:t>
            </w:r>
            <w:r w:rsidR="00040C67" w:rsidRPr="001B3953">
              <w:rPr>
                <w:sz w:val="21"/>
                <w:szCs w:val="21"/>
              </w:rPr>
              <w:t>грн за рік.</w:t>
            </w:r>
            <w:r w:rsidR="00787EFB" w:rsidRPr="00787EFB">
              <w:rPr>
                <w:sz w:val="21"/>
                <w:szCs w:val="21"/>
              </w:rPr>
              <w:t xml:space="preserve"> </w:t>
            </w:r>
            <w:r w:rsidR="00787EFB" w:rsidRPr="00787EFB">
              <w:rPr>
                <w:rStyle w:val="ae"/>
                <w:sz w:val="21"/>
                <w:szCs w:val="21"/>
                <w:shd w:val="clear" w:color="auto" w:fill="auto"/>
              </w:rPr>
              <w:t xml:space="preserve">Прогнозоване надходження до бюджету </w:t>
            </w:r>
            <w:r w:rsidR="00A55FC0">
              <w:rPr>
                <w:sz w:val="21"/>
                <w:szCs w:val="21"/>
              </w:rPr>
              <w:t>сільської</w:t>
            </w:r>
            <w:r w:rsidR="00787EFB" w:rsidRPr="00787EFB">
              <w:rPr>
                <w:sz w:val="21"/>
                <w:szCs w:val="21"/>
              </w:rPr>
              <w:t xml:space="preserve"> об’єднаної територіальної громади</w:t>
            </w:r>
            <w:r w:rsidR="00787EFB" w:rsidRPr="00787EFB">
              <w:rPr>
                <w:rStyle w:val="ae"/>
                <w:sz w:val="21"/>
                <w:szCs w:val="21"/>
                <w:shd w:val="clear" w:color="auto" w:fill="auto"/>
              </w:rPr>
              <w:t xml:space="preserve"> </w:t>
            </w:r>
            <w:r w:rsidR="009944BE">
              <w:rPr>
                <w:rStyle w:val="ae"/>
                <w:sz w:val="21"/>
                <w:szCs w:val="21"/>
                <w:shd w:val="clear" w:color="auto" w:fill="auto"/>
              </w:rPr>
              <w:t>828,4 тис</w:t>
            </w:r>
            <w:r w:rsidR="00787EFB" w:rsidRPr="00787EFB">
              <w:rPr>
                <w:rStyle w:val="ae"/>
                <w:sz w:val="21"/>
                <w:szCs w:val="21"/>
                <w:shd w:val="clear" w:color="auto" w:fill="auto"/>
              </w:rPr>
              <w:t>. грн.</w:t>
            </w:r>
            <w:r w:rsidR="00787EFB" w:rsidRPr="00787EFB">
              <w:rPr>
                <w:rStyle w:val="ae"/>
                <w:sz w:val="21"/>
                <w:szCs w:val="21"/>
              </w:rPr>
              <w:t xml:space="preserve"> </w:t>
            </w:r>
          </w:p>
        </w:tc>
      </w:tr>
    </w:tbl>
    <w:p w:rsidR="0007006E" w:rsidRDefault="0007006E" w:rsidP="004444A5">
      <w:pPr>
        <w:pStyle w:val="a3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</w:p>
    <w:p w:rsidR="008F10F4" w:rsidRPr="008647A8" w:rsidRDefault="002703EF" w:rsidP="004444A5">
      <w:pPr>
        <w:pStyle w:val="a3"/>
        <w:shd w:val="clear" w:color="auto" w:fill="FFFFFF"/>
        <w:spacing w:line="233" w:lineRule="auto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Таблиця 1</w:t>
      </w:r>
      <w:r w:rsidR="00040C67" w:rsidRPr="008647A8">
        <w:rPr>
          <w:rStyle w:val="11"/>
          <w:color w:val="000000"/>
          <w:sz w:val="28"/>
          <w:szCs w:val="28"/>
          <w:lang w:eastAsia="uk-UA"/>
        </w:rPr>
        <w:t>3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– Вибір найбільш оптимального альтернативного способу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977"/>
        <w:gridCol w:w="2551"/>
      </w:tblGrid>
      <w:tr w:rsidR="00641D7D" w:rsidRPr="00A556F1" w:rsidTr="008647A8">
        <w:tc>
          <w:tcPr>
            <w:tcW w:w="1668" w:type="dxa"/>
            <w:shd w:val="clear" w:color="auto" w:fill="auto"/>
            <w:vAlign w:val="center"/>
          </w:tcPr>
          <w:p w:rsidR="00641D7D" w:rsidRPr="00262D6F" w:rsidRDefault="00641D7D" w:rsidP="004444A5">
            <w:pPr>
              <w:pStyle w:val="ad"/>
              <w:ind w:right="-1"/>
              <w:jc w:val="both"/>
              <w:rPr>
                <w:b/>
                <w:sz w:val="22"/>
                <w:szCs w:val="22"/>
                <w:lang w:val="uk-UA"/>
              </w:rPr>
            </w:pPr>
            <w:r w:rsidRPr="00262D6F">
              <w:rPr>
                <w:b/>
                <w:sz w:val="22"/>
                <w:szCs w:val="22"/>
                <w:lang w:val="uk-UA"/>
              </w:rPr>
              <w:t>Рейтинг</w:t>
            </w:r>
          </w:p>
          <w:p w:rsidR="00641D7D" w:rsidRPr="00262D6F" w:rsidRDefault="00641D7D" w:rsidP="004444A5">
            <w:pPr>
              <w:pStyle w:val="ad"/>
              <w:ind w:right="-1"/>
              <w:jc w:val="both"/>
              <w:rPr>
                <w:b/>
                <w:sz w:val="22"/>
                <w:szCs w:val="22"/>
                <w:lang w:val="uk-UA"/>
              </w:rPr>
            </w:pPr>
            <w:r w:rsidRPr="00262D6F">
              <w:rPr>
                <w:b/>
                <w:sz w:val="22"/>
                <w:szCs w:val="22"/>
                <w:lang w:val="uk-UA"/>
              </w:rPr>
              <w:t>результатив-ності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1D7D" w:rsidRPr="00262D6F" w:rsidRDefault="00641D7D" w:rsidP="004444A5">
            <w:pPr>
              <w:pStyle w:val="ad"/>
              <w:ind w:right="-1"/>
              <w:jc w:val="both"/>
              <w:rPr>
                <w:b/>
                <w:sz w:val="22"/>
                <w:szCs w:val="22"/>
                <w:lang w:val="uk-UA"/>
              </w:rPr>
            </w:pPr>
            <w:r w:rsidRPr="00262D6F">
              <w:rPr>
                <w:b/>
                <w:sz w:val="22"/>
                <w:szCs w:val="22"/>
                <w:lang w:val="uk-UA"/>
              </w:rPr>
              <w:t>Вигоди (підсумок)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1D7D" w:rsidRPr="00262D6F" w:rsidRDefault="00641D7D" w:rsidP="004444A5">
            <w:pPr>
              <w:pStyle w:val="ad"/>
              <w:ind w:right="-1"/>
              <w:jc w:val="both"/>
              <w:rPr>
                <w:b/>
                <w:sz w:val="22"/>
                <w:szCs w:val="22"/>
                <w:lang w:val="uk-UA"/>
              </w:rPr>
            </w:pPr>
            <w:r w:rsidRPr="00262D6F">
              <w:rPr>
                <w:b/>
                <w:sz w:val="22"/>
                <w:szCs w:val="22"/>
                <w:lang w:val="uk-UA"/>
              </w:rPr>
              <w:t>Витрати (підсумок)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1D7D" w:rsidRPr="00262D6F" w:rsidRDefault="00641D7D" w:rsidP="004444A5">
            <w:pPr>
              <w:pStyle w:val="ad"/>
              <w:ind w:right="-1"/>
              <w:jc w:val="both"/>
              <w:rPr>
                <w:b/>
                <w:sz w:val="22"/>
                <w:szCs w:val="22"/>
                <w:lang w:val="uk-UA"/>
              </w:rPr>
            </w:pPr>
            <w:r w:rsidRPr="00262D6F">
              <w:rPr>
                <w:b/>
                <w:sz w:val="22"/>
                <w:szCs w:val="22"/>
                <w:lang w:val="uk-UA"/>
              </w:rPr>
              <w:t>Обгрунтування відпо</w:t>
            </w:r>
            <w:r w:rsidR="00DB6772" w:rsidRPr="00262D6F">
              <w:rPr>
                <w:b/>
                <w:sz w:val="22"/>
                <w:szCs w:val="22"/>
                <w:lang w:val="uk-UA"/>
              </w:rPr>
              <w:t>-</w:t>
            </w:r>
            <w:r w:rsidRPr="00262D6F">
              <w:rPr>
                <w:b/>
                <w:sz w:val="22"/>
                <w:szCs w:val="22"/>
                <w:lang w:val="uk-UA"/>
              </w:rPr>
              <w:t>відного місця альтер</w:t>
            </w:r>
            <w:r w:rsidR="00DB6772" w:rsidRPr="00262D6F">
              <w:rPr>
                <w:b/>
                <w:sz w:val="22"/>
                <w:szCs w:val="22"/>
                <w:lang w:val="uk-UA"/>
              </w:rPr>
              <w:t>-</w:t>
            </w:r>
            <w:r w:rsidRPr="00262D6F">
              <w:rPr>
                <w:b/>
                <w:sz w:val="22"/>
                <w:szCs w:val="22"/>
                <w:lang w:val="uk-UA"/>
              </w:rPr>
              <w:t>нативи в рейтингу</w:t>
            </w:r>
          </w:p>
        </w:tc>
      </w:tr>
      <w:tr w:rsidR="00641D7D" w:rsidRPr="00A556F1" w:rsidTr="008647A8">
        <w:tc>
          <w:tcPr>
            <w:tcW w:w="1668" w:type="dxa"/>
            <w:shd w:val="clear" w:color="auto" w:fill="auto"/>
          </w:tcPr>
          <w:p w:rsidR="00641D7D" w:rsidRPr="00262D6F" w:rsidRDefault="00641D7D" w:rsidP="008647A8">
            <w:pPr>
              <w:pStyle w:val="ad"/>
              <w:ind w:right="-1"/>
              <w:jc w:val="center"/>
              <w:rPr>
                <w:sz w:val="16"/>
                <w:szCs w:val="16"/>
                <w:lang w:val="uk-UA"/>
              </w:rPr>
            </w:pPr>
            <w:r w:rsidRPr="00262D6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41D7D" w:rsidRPr="00262D6F" w:rsidRDefault="00641D7D" w:rsidP="008647A8">
            <w:pPr>
              <w:pStyle w:val="ad"/>
              <w:ind w:right="-1"/>
              <w:jc w:val="center"/>
              <w:rPr>
                <w:sz w:val="16"/>
                <w:szCs w:val="16"/>
                <w:lang w:val="uk-UA"/>
              </w:rPr>
            </w:pPr>
            <w:r w:rsidRPr="00262D6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41D7D" w:rsidRPr="00262D6F" w:rsidRDefault="00641D7D" w:rsidP="008647A8">
            <w:pPr>
              <w:pStyle w:val="ad"/>
              <w:ind w:right="-1"/>
              <w:jc w:val="center"/>
              <w:rPr>
                <w:sz w:val="16"/>
                <w:szCs w:val="16"/>
                <w:lang w:val="uk-UA"/>
              </w:rPr>
            </w:pPr>
            <w:r w:rsidRPr="00262D6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41D7D" w:rsidRPr="00262D6F" w:rsidRDefault="00641D7D" w:rsidP="008647A8">
            <w:pPr>
              <w:pStyle w:val="ad"/>
              <w:ind w:right="-1"/>
              <w:jc w:val="center"/>
              <w:rPr>
                <w:sz w:val="16"/>
                <w:szCs w:val="16"/>
                <w:lang w:val="uk-UA"/>
              </w:rPr>
            </w:pPr>
            <w:r w:rsidRPr="00262D6F">
              <w:rPr>
                <w:sz w:val="16"/>
                <w:szCs w:val="16"/>
                <w:lang w:val="uk-UA"/>
              </w:rPr>
              <w:t>4</w:t>
            </w:r>
          </w:p>
        </w:tc>
      </w:tr>
      <w:tr w:rsidR="00641D7D" w:rsidRPr="00A556F1" w:rsidTr="008647A8">
        <w:tc>
          <w:tcPr>
            <w:tcW w:w="1668" w:type="dxa"/>
            <w:shd w:val="clear" w:color="auto" w:fill="auto"/>
          </w:tcPr>
          <w:p w:rsidR="00262D6F" w:rsidRPr="00F514E6" w:rsidRDefault="00262D6F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bCs/>
                <w:color w:val="000000"/>
                <w:sz w:val="20"/>
                <w:lang w:eastAsia="uk-UA"/>
              </w:rPr>
            </w:pPr>
            <w:r w:rsidRPr="00F514E6">
              <w:rPr>
                <w:rStyle w:val="11"/>
                <w:b/>
                <w:bCs/>
                <w:color w:val="000000"/>
                <w:sz w:val="20"/>
                <w:lang w:eastAsia="uk-UA"/>
              </w:rPr>
              <w:t>Альтернатива 1</w:t>
            </w:r>
          </w:p>
          <w:p w:rsidR="00641D7D" w:rsidRPr="00A556F1" w:rsidRDefault="00262D6F" w:rsidP="004444A5">
            <w:pPr>
              <w:pStyle w:val="ad"/>
              <w:ind w:right="-1"/>
              <w:jc w:val="both"/>
              <w:rPr>
                <w:lang w:val="uk-UA"/>
              </w:rPr>
            </w:pPr>
            <w:r w:rsidRPr="00F514E6">
              <w:rPr>
                <w:sz w:val="20"/>
                <w:szCs w:val="20"/>
              </w:rPr>
              <w:t>Неприйняття регуляторного акта (відмова від регулювання) або невстановлення відповідних ставок</w:t>
            </w:r>
          </w:p>
        </w:tc>
        <w:tc>
          <w:tcPr>
            <w:tcW w:w="2551" w:type="dxa"/>
            <w:shd w:val="clear" w:color="auto" w:fill="auto"/>
          </w:tcPr>
          <w:p w:rsidR="00641D7D" w:rsidRDefault="00641D7D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262D6F">
              <w:rPr>
                <w:sz w:val="21"/>
                <w:szCs w:val="21"/>
                <w:lang w:val="uk-UA"/>
              </w:rPr>
              <w:t>Для органу місцевого самоврядува</w:t>
            </w:r>
            <w:r w:rsidR="00AB544F" w:rsidRPr="00262D6F">
              <w:rPr>
                <w:sz w:val="21"/>
                <w:szCs w:val="21"/>
                <w:lang w:val="uk-UA"/>
              </w:rPr>
              <w:t xml:space="preserve">ння </w:t>
            </w:r>
            <w:r w:rsidRPr="00262D6F">
              <w:rPr>
                <w:sz w:val="21"/>
                <w:szCs w:val="21"/>
                <w:lang w:val="uk-UA"/>
              </w:rPr>
              <w:t xml:space="preserve">вигоди відсутні. </w:t>
            </w:r>
            <w:r w:rsidR="009E46B2" w:rsidRPr="00262D6F">
              <w:rPr>
                <w:rStyle w:val="ae"/>
                <w:sz w:val="21"/>
                <w:szCs w:val="21"/>
                <w:lang w:val="uk-UA" w:eastAsia="uk-UA"/>
              </w:rPr>
              <w:t>Можливе незна</w:t>
            </w:r>
            <w:r w:rsidR="00A1328E">
              <w:rPr>
                <w:rStyle w:val="ae"/>
                <w:sz w:val="21"/>
                <w:szCs w:val="21"/>
                <w:lang w:val="uk-UA" w:eastAsia="uk-UA"/>
              </w:rPr>
              <w:t>-</w:t>
            </w:r>
            <w:r w:rsidR="009E46B2" w:rsidRPr="00262D6F">
              <w:rPr>
                <w:rStyle w:val="ae"/>
                <w:sz w:val="21"/>
                <w:szCs w:val="21"/>
                <w:lang w:val="uk-UA" w:eastAsia="uk-UA"/>
              </w:rPr>
              <w:t>чне змен</w:t>
            </w:r>
            <w:r w:rsidR="00F11528" w:rsidRPr="00262D6F">
              <w:rPr>
                <w:rStyle w:val="ae"/>
                <w:sz w:val="21"/>
                <w:szCs w:val="21"/>
                <w:lang w:val="uk-UA" w:eastAsia="uk-UA"/>
              </w:rPr>
              <w:t>шення спожив</w:t>
            </w:r>
            <w:r w:rsidR="00A1328E">
              <w:rPr>
                <w:rStyle w:val="ae"/>
                <w:sz w:val="21"/>
                <w:szCs w:val="21"/>
                <w:lang w:val="uk-UA" w:eastAsia="uk-UA"/>
              </w:rPr>
              <w:t>-</w:t>
            </w:r>
            <w:r w:rsidR="00F11528" w:rsidRPr="00262D6F">
              <w:rPr>
                <w:rStyle w:val="ae"/>
                <w:sz w:val="21"/>
                <w:szCs w:val="21"/>
                <w:lang w:val="uk-UA" w:eastAsia="uk-UA"/>
              </w:rPr>
              <w:t>чих цін для населення та можливе збільшення кі</w:t>
            </w:r>
            <w:r w:rsidR="00A1328E">
              <w:rPr>
                <w:rStyle w:val="ae"/>
                <w:sz w:val="21"/>
                <w:szCs w:val="21"/>
                <w:lang w:val="uk-UA" w:eastAsia="uk-UA"/>
              </w:rPr>
              <w:t>-</w:t>
            </w:r>
            <w:r w:rsidR="00F11528" w:rsidRPr="00262D6F">
              <w:rPr>
                <w:rStyle w:val="ae"/>
                <w:sz w:val="21"/>
                <w:szCs w:val="21"/>
                <w:lang w:val="uk-UA" w:eastAsia="uk-UA"/>
              </w:rPr>
              <w:t>лькості суб’єктів</w:t>
            </w:r>
            <w:r w:rsidR="00F11528">
              <w:rPr>
                <w:rStyle w:val="ae"/>
                <w:sz w:val="21"/>
                <w:szCs w:val="21"/>
                <w:lang w:val="uk-UA" w:eastAsia="uk-UA"/>
              </w:rPr>
              <w:t xml:space="preserve"> </w:t>
            </w:r>
            <w:r w:rsidR="00F11528" w:rsidRPr="00262D6F">
              <w:rPr>
                <w:rStyle w:val="ae"/>
                <w:sz w:val="21"/>
                <w:szCs w:val="21"/>
                <w:lang w:val="uk-UA" w:eastAsia="uk-UA"/>
              </w:rPr>
              <w:t>підприє</w:t>
            </w:r>
            <w:r w:rsidR="00A1328E">
              <w:rPr>
                <w:rStyle w:val="ae"/>
                <w:sz w:val="21"/>
                <w:szCs w:val="21"/>
                <w:lang w:val="uk-UA" w:eastAsia="uk-UA"/>
              </w:rPr>
              <w:t>-</w:t>
            </w:r>
            <w:r w:rsidR="00F11528" w:rsidRPr="00262D6F">
              <w:rPr>
                <w:rStyle w:val="ae"/>
                <w:sz w:val="21"/>
                <w:szCs w:val="21"/>
                <w:lang w:val="uk-UA" w:eastAsia="uk-UA"/>
              </w:rPr>
              <w:t xml:space="preserve">мницької діяльності та найманих працівників. </w:t>
            </w:r>
            <w:r w:rsidR="00F11528" w:rsidRPr="00262D6F">
              <w:rPr>
                <w:sz w:val="21"/>
                <w:szCs w:val="21"/>
                <w:lang w:val="uk-UA"/>
              </w:rPr>
              <w:t>Збільшення доходів плат</w:t>
            </w:r>
            <w:r w:rsidR="00A1328E">
              <w:rPr>
                <w:sz w:val="21"/>
                <w:szCs w:val="21"/>
                <w:lang w:val="uk-UA"/>
              </w:rPr>
              <w:t>-</w:t>
            </w:r>
            <w:r w:rsidR="00F11528" w:rsidRPr="00262D6F">
              <w:rPr>
                <w:sz w:val="21"/>
                <w:szCs w:val="21"/>
                <w:lang w:val="uk-UA"/>
              </w:rPr>
              <w:t>ників податку, у зв’язку з тим, що суб’єкти госпо</w:t>
            </w:r>
            <w:r w:rsidR="00A1328E">
              <w:rPr>
                <w:sz w:val="21"/>
                <w:szCs w:val="21"/>
                <w:lang w:val="uk-UA"/>
              </w:rPr>
              <w:t>-</w:t>
            </w:r>
          </w:p>
          <w:p w:rsidR="004C03BC" w:rsidRPr="00262D6F" w:rsidRDefault="004C03BC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262D6F">
              <w:rPr>
                <w:sz w:val="21"/>
                <w:szCs w:val="21"/>
                <w:lang w:val="uk-UA"/>
              </w:rPr>
              <w:t>дарювання будуть спла</w:t>
            </w:r>
            <w:r>
              <w:rPr>
                <w:sz w:val="21"/>
                <w:szCs w:val="21"/>
                <w:lang w:val="uk-UA"/>
              </w:rPr>
              <w:t>-</w:t>
            </w:r>
            <w:r w:rsidRPr="00262D6F">
              <w:rPr>
                <w:sz w:val="21"/>
                <w:szCs w:val="21"/>
                <w:lang w:val="uk-UA"/>
              </w:rPr>
              <w:t>чувати єдиний податок за мінімальними ставками (0%)</w:t>
            </w:r>
            <w:r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41D7D" w:rsidRPr="00262D6F" w:rsidRDefault="00641D7D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262D6F">
              <w:rPr>
                <w:rStyle w:val="ae"/>
                <w:sz w:val="21"/>
                <w:szCs w:val="21"/>
                <w:lang w:val="uk-UA" w:eastAsia="uk-UA"/>
              </w:rPr>
              <w:t>Втрати бюджету</w:t>
            </w:r>
            <w:r w:rsidR="00F27441" w:rsidRPr="00262D6F">
              <w:rPr>
                <w:rStyle w:val="ae"/>
                <w:sz w:val="21"/>
                <w:szCs w:val="21"/>
                <w:lang w:val="uk-UA" w:eastAsia="uk-UA"/>
              </w:rPr>
              <w:t xml:space="preserve"> </w:t>
            </w:r>
            <w:r w:rsidR="00B4388B">
              <w:rPr>
                <w:sz w:val="21"/>
                <w:szCs w:val="21"/>
                <w:lang w:val="uk-UA"/>
              </w:rPr>
              <w:t>сільської</w:t>
            </w:r>
            <w:r w:rsidR="00F27441" w:rsidRPr="00262D6F">
              <w:rPr>
                <w:sz w:val="21"/>
                <w:szCs w:val="21"/>
                <w:lang w:val="uk-UA"/>
              </w:rPr>
              <w:t xml:space="preserve"> територіальної громади</w:t>
            </w:r>
            <w:r w:rsidR="00F27441" w:rsidRPr="00262D6F">
              <w:rPr>
                <w:rStyle w:val="ae"/>
                <w:sz w:val="21"/>
                <w:szCs w:val="21"/>
                <w:lang w:val="uk-UA" w:eastAsia="uk-UA"/>
              </w:rPr>
              <w:t xml:space="preserve"> </w:t>
            </w:r>
            <w:r w:rsidRPr="00262D6F">
              <w:rPr>
                <w:rStyle w:val="ae"/>
                <w:sz w:val="21"/>
                <w:szCs w:val="21"/>
                <w:lang w:val="uk-UA" w:eastAsia="uk-UA"/>
              </w:rPr>
              <w:t xml:space="preserve">на прогнозованому рівні </w:t>
            </w:r>
            <w:r w:rsidR="00B4388B">
              <w:rPr>
                <w:rStyle w:val="ae"/>
                <w:sz w:val="21"/>
                <w:szCs w:val="21"/>
                <w:lang w:val="uk-UA" w:eastAsia="uk-UA"/>
              </w:rPr>
              <w:t>828,4 тис</w:t>
            </w:r>
            <w:r w:rsidR="002A1296" w:rsidRPr="00262D6F">
              <w:rPr>
                <w:rStyle w:val="ae"/>
                <w:sz w:val="21"/>
                <w:szCs w:val="21"/>
                <w:lang w:val="uk-UA" w:eastAsia="uk-UA"/>
              </w:rPr>
              <w:t>. грн.</w:t>
            </w:r>
            <w:r w:rsidR="009E46B2" w:rsidRPr="00262D6F">
              <w:rPr>
                <w:rStyle w:val="ae"/>
                <w:sz w:val="21"/>
                <w:szCs w:val="21"/>
                <w:lang w:val="uk-UA" w:eastAsia="uk-UA"/>
              </w:rPr>
              <w:t xml:space="preserve">, </w:t>
            </w:r>
            <w:r w:rsidR="00F11528" w:rsidRPr="00262D6F">
              <w:rPr>
                <w:rStyle w:val="ae"/>
                <w:sz w:val="21"/>
                <w:szCs w:val="21"/>
                <w:lang w:val="uk-UA" w:eastAsia="uk-UA"/>
              </w:rPr>
              <w:t>що призведуть  до  неналежного фінансування місцевих програм</w:t>
            </w:r>
            <w:r w:rsidR="00CE5DD5">
              <w:rPr>
                <w:rStyle w:val="ae"/>
                <w:sz w:val="21"/>
                <w:szCs w:val="21"/>
                <w:lang w:val="uk-UA" w:eastAsia="uk-UA"/>
              </w:rPr>
              <w:t xml:space="preserve"> </w:t>
            </w:r>
            <w:r w:rsidR="00CE5DD5" w:rsidRPr="0040011E">
              <w:rPr>
                <w:rStyle w:val="11"/>
                <w:sz w:val="21"/>
                <w:szCs w:val="21"/>
                <w:lang w:eastAsia="uk-UA"/>
              </w:rPr>
              <w:t xml:space="preserve">(в галузях </w:t>
            </w:r>
            <w:r w:rsidR="00CE5DD5"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житлово </w:t>
            </w:r>
            <w:r w:rsidR="00CE5DD5">
              <w:rPr>
                <w:rStyle w:val="11"/>
                <w:color w:val="000000"/>
                <w:sz w:val="21"/>
                <w:szCs w:val="21"/>
                <w:lang w:eastAsia="uk-UA"/>
              </w:rPr>
              <w:t>–</w:t>
            </w:r>
            <w:r w:rsidR="00CE5DD5"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комунального господарства, благоустрою, енергозбереження, енергоефективності, соціального захисту, туризму, культури, освіти, спорту</w:t>
            </w:r>
            <w:r w:rsidR="004C03BC">
              <w:rPr>
                <w:rStyle w:val="11"/>
                <w:color w:val="000000"/>
                <w:sz w:val="21"/>
                <w:szCs w:val="21"/>
                <w:lang w:eastAsia="uk-UA"/>
              </w:rPr>
              <w:t>,</w:t>
            </w:r>
            <w:r w:rsidR="00CE5DD5"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 xml:space="preserve"> </w:t>
            </w:r>
            <w:r w:rsidR="004C03BC" w:rsidRPr="0040011E">
              <w:rPr>
                <w:rStyle w:val="11"/>
                <w:color w:val="000000"/>
                <w:sz w:val="21"/>
                <w:szCs w:val="21"/>
                <w:lang w:eastAsia="uk-UA"/>
              </w:rPr>
              <w:t>тощо</w:t>
            </w:r>
            <w:r w:rsidR="004C03BC" w:rsidRPr="0040011E">
              <w:rPr>
                <w:rStyle w:val="11"/>
                <w:sz w:val="21"/>
                <w:szCs w:val="21"/>
                <w:lang w:eastAsia="uk-UA"/>
              </w:rPr>
              <w:t>)</w:t>
            </w:r>
            <w:r w:rsidR="004C03BC" w:rsidRPr="00262D6F">
              <w:rPr>
                <w:rStyle w:val="ae"/>
                <w:sz w:val="21"/>
                <w:szCs w:val="21"/>
                <w:lang w:val="uk-UA" w:eastAsia="uk-UA"/>
              </w:rPr>
              <w:t xml:space="preserve">. У зв’язку з чим </w:t>
            </w:r>
            <w:r w:rsidR="004C03BC" w:rsidRPr="00262D6F">
              <w:rPr>
                <w:sz w:val="21"/>
                <w:szCs w:val="21"/>
                <w:lang w:val="uk-UA"/>
              </w:rPr>
              <w:t>с</w:t>
            </w:r>
            <w:r w:rsidR="004C03BC" w:rsidRPr="00262D6F">
              <w:rPr>
                <w:rStyle w:val="11"/>
                <w:sz w:val="21"/>
                <w:szCs w:val="21"/>
                <w:lang w:eastAsia="uk-UA"/>
              </w:rPr>
              <w:t>творюються некомфортні умови для потенційних сп</w:t>
            </w:r>
            <w:r w:rsidR="004C03BC">
              <w:rPr>
                <w:rStyle w:val="11"/>
                <w:sz w:val="21"/>
                <w:szCs w:val="21"/>
                <w:lang w:eastAsia="uk-UA"/>
              </w:rPr>
              <w:t>о-</w:t>
            </w:r>
            <w:r w:rsidR="004C03BC" w:rsidRPr="00262D6F">
              <w:rPr>
                <w:rStyle w:val="11"/>
                <w:sz w:val="21"/>
                <w:szCs w:val="21"/>
                <w:lang w:eastAsia="uk-UA"/>
              </w:rPr>
              <w:t>живачів та постачальників</w:t>
            </w:r>
            <w:r w:rsidR="004C03BC">
              <w:rPr>
                <w:rStyle w:val="11"/>
                <w:sz w:val="21"/>
                <w:szCs w:val="21"/>
                <w:lang w:eastAsia="uk-UA"/>
              </w:rPr>
              <w:t xml:space="preserve">, і </w:t>
            </w:r>
            <w:r w:rsidR="004C03BC">
              <w:rPr>
                <w:rStyle w:val="11"/>
                <w:sz w:val="21"/>
                <w:szCs w:val="21"/>
                <w:lang w:eastAsia="uk-UA"/>
              </w:rPr>
              <w:lastRenderedPageBreak/>
              <w:t>як наслідок втрата довіри до органів місцевого самовря-дування</w:t>
            </w:r>
            <w:r w:rsidR="004C03BC" w:rsidRPr="00262D6F">
              <w:rPr>
                <w:sz w:val="21"/>
                <w:szCs w:val="21"/>
                <w:lang w:val="uk-UA"/>
              </w:rPr>
              <w:t>.</w:t>
            </w:r>
            <w:r w:rsidR="004C03BC">
              <w:rPr>
                <w:sz w:val="21"/>
                <w:szCs w:val="21"/>
                <w:lang w:val="uk-UA"/>
              </w:rPr>
              <w:t xml:space="preserve"> Погіршення умов для ведення бізнесу.</w:t>
            </w:r>
          </w:p>
        </w:tc>
        <w:tc>
          <w:tcPr>
            <w:tcW w:w="2551" w:type="dxa"/>
            <w:shd w:val="clear" w:color="auto" w:fill="auto"/>
          </w:tcPr>
          <w:p w:rsidR="00641D7D" w:rsidRPr="00262D6F" w:rsidRDefault="009B7C80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262D6F">
              <w:rPr>
                <w:sz w:val="21"/>
                <w:szCs w:val="21"/>
                <w:lang w:val="uk-UA"/>
              </w:rPr>
              <w:lastRenderedPageBreak/>
              <w:t xml:space="preserve">Альтернатива є </w:t>
            </w:r>
            <w:r w:rsidR="00325C8B" w:rsidRPr="00262D6F">
              <w:rPr>
                <w:sz w:val="21"/>
                <w:szCs w:val="21"/>
                <w:lang w:val="uk-UA"/>
              </w:rPr>
              <w:t>неприй-</w:t>
            </w:r>
            <w:r w:rsidRPr="00262D6F">
              <w:rPr>
                <w:sz w:val="21"/>
                <w:szCs w:val="21"/>
                <w:lang w:val="uk-UA"/>
              </w:rPr>
              <w:t>нятною, насамперед через с</w:t>
            </w:r>
            <w:r w:rsidR="00641D7D" w:rsidRPr="00262D6F">
              <w:rPr>
                <w:sz w:val="21"/>
                <w:szCs w:val="21"/>
                <w:lang w:val="uk-UA"/>
              </w:rPr>
              <w:t>уттєве зменшення надхо</w:t>
            </w:r>
            <w:r w:rsidR="00A1328E">
              <w:rPr>
                <w:sz w:val="21"/>
                <w:szCs w:val="21"/>
                <w:lang w:val="uk-UA"/>
              </w:rPr>
              <w:t>-</w:t>
            </w:r>
            <w:r w:rsidR="00641D7D" w:rsidRPr="00262D6F">
              <w:rPr>
                <w:sz w:val="21"/>
                <w:szCs w:val="21"/>
                <w:lang w:val="uk-UA"/>
              </w:rPr>
              <w:t xml:space="preserve">джень </w:t>
            </w:r>
            <w:r w:rsidR="002A1296" w:rsidRPr="00262D6F">
              <w:rPr>
                <w:sz w:val="21"/>
                <w:szCs w:val="21"/>
                <w:lang w:val="uk-UA"/>
              </w:rPr>
              <w:t xml:space="preserve">до </w:t>
            </w:r>
            <w:r w:rsidR="00F11528" w:rsidRPr="00262D6F">
              <w:rPr>
                <w:sz w:val="21"/>
                <w:szCs w:val="21"/>
                <w:lang w:val="uk-UA"/>
              </w:rPr>
              <w:t xml:space="preserve">бюджету </w:t>
            </w:r>
            <w:r w:rsidR="000B6325">
              <w:rPr>
                <w:rStyle w:val="ae"/>
                <w:sz w:val="21"/>
                <w:szCs w:val="21"/>
                <w:lang w:val="uk-UA" w:eastAsia="uk-UA"/>
              </w:rPr>
              <w:t>сільської</w:t>
            </w:r>
            <w:r w:rsidR="00F11528" w:rsidRPr="00262D6F">
              <w:rPr>
                <w:rStyle w:val="ae"/>
                <w:sz w:val="21"/>
                <w:szCs w:val="21"/>
                <w:lang w:val="uk-UA" w:eastAsia="uk-UA"/>
              </w:rPr>
              <w:t xml:space="preserve"> територіальної громади</w:t>
            </w:r>
            <w:r w:rsidR="00F11528" w:rsidRPr="00262D6F">
              <w:rPr>
                <w:sz w:val="21"/>
                <w:szCs w:val="21"/>
                <w:lang w:val="uk-UA"/>
              </w:rPr>
              <w:t xml:space="preserve"> близько </w:t>
            </w:r>
            <w:r w:rsidR="000B6325">
              <w:rPr>
                <w:sz w:val="21"/>
                <w:szCs w:val="21"/>
                <w:lang w:val="uk-UA"/>
              </w:rPr>
              <w:t>828,4 тис</w:t>
            </w:r>
            <w:r w:rsidR="00F11528" w:rsidRPr="00262D6F">
              <w:rPr>
                <w:sz w:val="21"/>
                <w:szCs w:val="21"/>
                <w:lang w:val="uk-UA"/>
              </w:rPr>
              <w:t xml:space="preserve">. грн., що призведе до неналежного фінансування всіх місцевих програм. Підвищення соціальної напруги та нестабільності в громаді за </w:t>
            </w:r>
            <w:r w:rsidR="004C03BC" w:rsidRPr="00262D6F">
              <w:rPr>
                <w:sz w:val="21"/>
                <w:szCs w:val="21"/>
                <w:lang w:val="uk-UA"/>
              </w:rPr>
              <w:t>причини погіршення якості життя громадян.</w:t>
            </w:r>
            <w:r w:rsidR="004C03BC">
              <w:rPr>
                <w:sz w:val="21"/>
                <w:szCs w:val="21"/>
                <w:lang w:val="uk-UA"/>
              </w:rPr>
              <w:t xml:space="preserve"> Проблема несплати </w:t>
            </w:r>
            <w:r w:rsidR="004C03BC">
              <w:rPr>
                <w:sz w:val="21"/>
                <w:szCs w:val="21"/>
                <w:lang w:val="uk-UA"/>
              </w:rPr>
              <w:lastRenderedPageBreak/>
              <w:t>єдиного податку буде існувати до 2023 року.</w:t>
            </w:r>
          </w:p>
        </w:tc>
      </w:tr>
      <w:tr w:rsidR="00B0772D" w:rsidRPr="00A556F1" w:rsidTr="008647A8">
        <w:tc>
          <w:tcPr>
            <w:tcW w:w="1668" w:type="dxa"/>
            <w:shd w:val="clear" w:color="auto" w:fill="auto"/>
          </w:tcPr>
          <w:p w:rsidR="00B0772D" w:rsidRPr="00F514E6" w:rsidRDefault="00B0772D" w:rsidP="004444A5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514E6">
              <w:rPr>
                <w:b/>
                <w:bCs/>
                <w:sz w:val="20"/>
                <w:szCs w:val="20"/>
                <w:lang w:val="uk-UA"/>
              </w:rPr>
              <w:lastRenderedPageBreak/>
              <w:t>Альтернатива 2</w:t>
            </w:r>
          </w:p>
          <w:p w:rsidR="00B0772D" w:rsidRDefault="00B0772D" w:rsidP="004444A5">
            <w:pPr>
              <w:pStyle w:val="ad"/>
              <w:ind w:right="-1"/>
              <w:jc w:val="both"/>
              <w:rPr>
                <w:sz w:val="20"/>
              </w:rPr>
            </w:pPr>
            <w:r w:rsidRPr="00F514E6">
              <w:rPr>
                <w:sz w:val="20"/>
              </w:rPr>
              <w:t>Прийняття фік</w:t>
            </w:r>
            <w:r>
              <w:rPr>
                <w:sz w:val="20"/>
                <w:lang w:val="uk-UA"/>
              </w:rPr>
              <w:t>-</w:t>
            </w:r>
            <w:r w:rsidRPr="00F514E6">
              <w:rPr>
                <w:sz w:val="20"/>
              </w:rPr>
              <w:t>сованих макси</w:t>
            </w:r>
            <w:r>
              <w:rPr>
                <w:sz w:val="20"/>
                <w:lang w:val="uk-UA"/>
              </w:rPr>
              <w:t>-</w:t>
            </w:r>
            <w:r w:rsidRPr="00F514E6">
              <w:rPr>
                <w:sz w:val="20"/>
              </w:rPr>
              <w:t>мальних ставок для платників єдиного податку І і ІІ груп (для І групи - 10% від прожиткового мінімуму; для ІІ групи - 20% від мінімальної за</w:t>
            </w:r>
            <w:r>
              <w:rPr>
                <w:sz w:val="20"/>
                <w:lang w:val="uk-UA"/>
              </w:rPr>
              <w:t>-</w:t>
            </w:r>
            <w:r w:rsidRPr="00F514E6">
              <w:rPr>
                <w:sz w:val="20"/>
              </w:rPr>
              <w:t>робітної плати)</w:t>
            </w:r>
          </w:p>
          <w:p w:rsidR="00B0772D" w:rsidRPr="00B0772D" w:rsidRDefault="00B0772D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bCs/>
                <w:color w:val="000000"/>
                <w:sz w:val="20"/>
                <w:lang w:eastAsia="uk-UA"/>
              </w:rPr>
            </w:pPr>
          </w:p>
        </w:tc>
        <w:tc>
          <w:tcPr>
            <w:tcW w:w="2551" w:type="dxa"/>
            <w:shd w:val="clear" w:color="auto" w:fill="auto"/>
          </w:tcPr>
          <w:p w:rsidR="00B0772D" w:rsidRPr="00262D6F" w:rsidRDefault="00B0772D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262D6F">
              <w:rPr>
                <w:sz w:val="21"/>
                <w:szCs w:val="21"/>
                <w:lang w:val="uk-UA"/>
              </w:rPr>
              <w:t>Приведення норма-тивного акта органу місцевого самоврядуван</w:t>
            </w:r>
            <w:r>
              <w:rPr>
                <w:sz w:val="21"/>
                <w:szCs w:val="21"/>
                <w:lang w:val="uk-UA"/>
              </w:rPr>
              <w:t>-</w:t>
            </w:r>
            <w:r w:rsidRPr="00262D6F">
              <w:rPr>
                <w:sz w:val="21"/>
                <w:szCs w:val="21"/>
                <w:lang w:val="uk-UA"/>
              </w:rPr>
              <w:t xml:space="preserve">ня у відповідність до норм </w:t>
            </w:r>
            <w:r>
              <w:rPr>
                <w:sz w:val="21"/>
                <w:szCs w:val="21"/>
                <w:lang w:val="uk-UA"/>
              </w:rPr>
              <w:t>Податкового кодек-су України</w:t>
            </w:r>
            <w:r w:rsidRPr="00262D6F">
              <w:rPr>
                <w:sz w:val="21"/>
                <w:szCs w:val="21"/>
                <w:lang w:val="uk-UA"/>
              </w:rPr>
              <w:t xml:space="preserve">.  </w:t>
            </w:r>
            <w:r>
              <w:rPr>
                <w:sz w:val="21"/>
                <w:szCs w:val="21"/>
                <w:lang w:val="uk-UA"/>
              </w:rPr>
              <w:t>Забезпечення максимальних надхо-джень до бюджету сільської ТГ від сплати єдиного податку. Збіль-шення можливостей для місцевого економічного розвитку громади, вико-нання всіх місцевих програм. Прогнозне над-ходження до бюджету сільської ТГ 828,4 тис.грн. Покращаться умови для розвитку бізнесу. Вирішення час-тини соціальних проблем населення у 2022 році.</w:t>
            </w:r>
          </w:p>
        </w:tc>
        <w:tc>
          <w:tcPr>
            <w:tcW w:w="2977" w:type="dxa"/>
            <w:shd w:val="clear" w:color="auto" w:fill="auto"/>
          </w:tcPr>
          <w:p w:rsidR="00B0772D" w:rsidRPr="00262D6F" w:rsidRDefault="00B0772D" w:rsidP="004444A5">
            <w:pPr>
              <w:pStyle w:val="ad"/>
              <w:ind w:right="-1"/>
              <w:jc w:val="both"/>
              <w:rPr>
                <w:rStyle w:val="ae"/>
                <w:sz w:val="21"/>
                <w:szCs w:val="21"/>
                <w:lang w:val="uk-UA" w:eastAsia="uk-UA"/>
              </w:rPr>
            </w:pPr>
            <w:r w:rsidRPr="00262D6F">
              <w:rPr>
                <w:sz w:val="21"/>
                <w:szCs w:val="21"/>
              </w:rPr>
              <w:t>Витрати часу на   адмініс</w:t>
            </w:r>
            <w:r>
              <w:rPr>
                <w:sz w:val="21"/>
                <w:szCs w:val="21"/>
              </w:rPr>
              <w:t>-</w:t>
            </w:r>
            <w:r w:rsidRPr="00262D6F">
              <w:rPr>
                <w:sz w:val="21"/>
                <w:szCs w:val="21"/>
              </w:rPr>
              <w:t xml:space="preserve">трування    регуляторного акта органами державної влади. </w:t>
            </w:r>
            <w:r>
              <w:rPr>
                <w:sz w:val="21"/>
                <w:szCs w:val="21"/>
              </w:rPr>
              <w:t xml:space="preserve">При застосуванні ставок єдиного податку для І групи від 10% та для ІІ групи від  20% диференційовано за видами господарської діяльності, податкове навантаження на одного платника: І групи збільшиться на 400,90 грн за рік  у порів-нянні з 2021 роком; ІІ групи збільшаться на 672 грн. за рік  у порівнянні з 2021 роком. </w:t>
            </w:r>
            <w:r w:rsidRPr="00262D6F">
              <w:rPr>
                <w:sz w:val="21"/>
                <w:szCs w:val="21"/>
              </w:rPr>
              <w:t xml:space="preserve"> Прогнозована сплата до бюджету всіма платниками єдиного податку І, ІІ груп </w:t>
            </w:r>
            <w:r>
              <w:rPr>
                <w:sz w:val="21"/>
                <w:szCs w:val="21"/>
              </w:rPr>
              <w:t>828,4 тис</w:t>
            </w:r>
            <w:r w:rsidRPr="00262D6F">
              <w:rPr>
                <w:sz w:val="21"/>
                <w:szCs w:val="21"/>
              </w:rPr>
              <w:t>.грн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B0772D" w:rsidRPr="00262D6F" w:rsidRDefault="00B0772D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 w:eastAsia="ru-RU"/>
              </w:rPr>
              <w:t xml:space="preserve">Альтернатива є найбільш прийнятною. Цілі прийнят-тя регуляторного акта будуть досягнуті. </w:t>
            </w:r>
            <w:r w:rsidRPr="00262D6F">
              <w:rPr>
                <w:sz w:val="21"/>
                <w:szCs w:val="21"/>
                <w:lang w:val="uk-UA"/>
              </w:rPr>
              <w:t>Приве</w:t>
            </w:r>
            <w:r>
              <w:rPr>
                <w:sz w:val="21"/>
                <w:szCs w:val="21"/>
                <w:lang w:val="uk-UA"/>
              </w:rPr>
              <w:t>-</w:t>
            </w:r>
            <w:r w:rsidRPr="00262D6F">
              <w:rPr>
                <w:sz w:val="21"/>
                <w:szCs w:val="21"/>
                <w:lang w:val="uk-UA"/>
              </w:rPr>
              <w:t>дення нормативного акта органу місцевого самовря</w:t>
            </w:r>
            <w:r>
              <w:rPr>
                <w:sz w:val="21"/>
                <w:szCs w:val="21"/>
                <w:lang w:val="uk-UA"/>
              </w:rPr>
              <w:t>-</w:t>
            </w:r>
            <w:r w:rsidRPr="00262D6F">
              <w:rPr>
                <w:sz w:val="21"/>
                <w:szCs w:val="21"/>
                <w:lang w:val="uk-UA"/>
              </w:rPr>
              <w:t xml:space="preserve">дування у відповідність до норм </w:t>
            </w:r>
            <w:r>
              <w:rPr>
                <w:sz w:val="21"/>
                <w:szCs w:val="21"/>
                <w:lang w:val="uk-UA"/>
              </w:rPr>
              <w:t>Податкового к</w:t>
            </w:r>
            <w:r w:rsidRPr="00262D6F">
              <w:rPr>
                <w:sz w:val="21"/>
                <w:szCs w:val="21"/>
                <w:lang w:val="uk-UA"/>
              </w:rPr>
              <w:t>одексу</w:t>
            </w:r>
            <w:r>
              <w:rPr>
                <w:sz w:val="21"/>
                <w:szCs w:val="21"/>
                <w:lang w:val="uk-UA"/>
              </w:rPr>
              <w:t xml:space="preserve"> України, врегулює відноси-ни між суб’єктами господа-рювання та сільською радою</w:t>
            </w:r>
            <w:r w:rsidRPr="00262D6F">
              <w:rPr>
                <w:sz w:val="21"/>
                <w:szCs w:val="21"/>
                <w:lang w:val="uk-UA"/>
              </w:rPr>
              <w:t>.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 w:eastAsia="ru-RU"/>
              </w:rPr>
              <w:t>Зокрема, бюджетна сфера отримає належне фінансування. Стабільне поступове поповнення дохідної частини бюджету сільської ТГ надасть можливість виконання всіх місцевих програм.</w:t>
            </w:r>
          </w:p>
        </w:tc>
      </w:tr>
    </w:tbl>
    <w:p w:rsidR="00820CF2" w:rsidRDefault="00820CF2" w:rsidP="004444A5">
      <w:pPr>
        <w:pStyle w:val="a3"/>
        <w:spacing w:line="233" w:lineRule="auto"/>
        <w:ind w:right="-1" w:hanging="23"/>
        <w:jc w:val="both"/>
        <w:rPr>
          <w:rStyle w:val="11"/>
          <w:color w:val="000000"/>
          <w:sz w:val="28"/>
          <w:szCs w:val="28"/>
          <w:lang w:eastAsia="uk-UA"/>
        </w:rPr>
      </w:pPr>
    </w:p>
    <w:p w:rsidR="00F00A0B" w:rsidRPr="008647A8" w:rsidRDefault="00D45940" w:rsidP="004444A5">
      <w:pPr>
        <w:pStyle w:val="a3"/>
        <w:spacing w:line="233" w:lineRule="auto"/>
        <w:ind w:right="-1" w:hanging="23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Таблиця 1</w:t>
      </w:r>
      <w:r w:rsidR="00265974" w:rsidRPr="008647A8">
        <w:rPr>
          <w:rStyle w:val="11"/>
          <w:color w:val="000000"/>
          <w:sz w:val="28"/>
          <w:szCs w:val="28"/>
          <w:lang w:eastAsia="uk-UA"/>
        </w:rPr>
        <w:t>4</w:t>
      </w:r>
      <w:r w:rsidR="00820CF2" w:rsidRPr="008647A8">
        <w:rPr>
          <w:rStyle w:val="11"/>
          <w:color w:val="000000"/>
          <w:sz w:val="28"/>
          <w:szCs w:val="28"/>
          <w:lang w:eastAsia="uk-UA"/>
        </w:rPr>
        <w:t xml:space="preserve"> – Аргументи щодо переваги обраної альтернативи або причини від її відмови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4110"/>
        <w:gridCol w:w="3687"/>
      </w:tblGrid>
      <w:tr w:rsidR="00FC059E" w:rsidRPr="00A556F1" w:rsidTr="008647A8">
        <w:tc>
          <w:tcPr>
            <w:tcW w:w="1950" w:type="dxa"/>
            <w:shd w:val="clear" w:color="auto" w:fill="auto"/>
            <w:vAlign w:val="center"/>
          </w:tcPr>
          <w:p w:rsidR="00FC059E" w:rsidRPr="00265974" w:rsidRDefault="00FC059E" w:rsidP="004444A5">
            <w:pPr>
              <w:pStyle w:val="ad"/>
              <w:ind w:right="-1"/>
              <w:jc w:val="both"/>
              <w:rPr>
                <w:b/>
                <w:sz w:val="22"/>
                <w:szCs w:val="22"/>
                <w:lang w:val="uk-UA"/>
              </w:rPr>
            </w:pPr>
            <w:r w:rsidRPr="00265974">
              <w:rPr>
                <w:b/>
                <w:sz w:val="22"/>
                <w:szCs w:val="22"/>
                <w:lang w:val="uk-UA"/>
              </w:rPr>
              <w:t>Рейтинг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C059E" w:rsidRPr="00265974" w:rsidRDefault="00FC059E" w:rsidP="004444A5">
            <w:pPr>
              <w:pStyle w:val="ad"/>
              <w:ind w:right="-1"/>
              <w:jc w:val="both"/>
              <w:rPr>
                <w:b/>
                <w:sz w:val="22"/>
                <w:szCs w:val="22"/>
                <w:lang w:val="uk-UA"/>
              </w:rPr>
            </w:pPr>
            <w:r w:rsidRPr="00265974">
              <w:rPr>
                <w:b/>
                <w:sz w:val="22"/>
                <w:szCs w:val="22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FC059E" w:rsidRPr="00265974" w:rsidRDefault="00FC059E" w:rsidP="004444A5">
            <w:pPr>
              <w:pStyle w:val="ad"/>
              <w:ind w:right="-1"/>
              <w:jc w:val="both"/>
              <w:rPr>
                <w:b/>
                <w:sz w:val="22"/>
                <w:szCs w:val="22"/>
                <w:lang w:val="uk-UA"/>
              </w:rPr>
            </w:pPr>
            <w:r w:rsidRPr="00265974">
              <w:rPr>
                <w:b/>
                <w:sz w:val="22"/>
                <w:szCs w:val="22"/>
                <w:lang w:val="uk-UA"/>
              </w:rPr>
              <w:t>Оцінка ризику впливу зовнішніх чинників на дію запропонованого регуляторного акта</w:t>
            </w:r>
          </w:p>
        </w:tc>
      </w:tr>
      <w:tr w:rsidR="00FC059E" w:rsidRPr="00A556F1" w:rsidTr="008647A8">
        <w:tc>
          <w:tcPr>
            <w:tcW w:w="1950" w:type="dxa"/>
            <w:shd w:val="clear" w:color="auto" w:fill="auto"/>
          </w:tcPr>
          <w:p w:rsidR="00FC059E" w:rsidRPr="00265974" w:rsidRDefault="00FC059E" w:rsidP="008647A8">
            <w:pPr>
              <w:pStyle w:val="ad"/>
              <w:ind w:right="-1"/>
              <w:jc w:val="center"/>
              <w:rPr>
                <w:sz w:val="16"/>
                <w:szCs w:val="16"/>
                <w:lang w:val="uk-UA"/>
              </w:rPr>
            </w:pPr>
            <w:r w:rsidRPr="0026597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FC059E" w:rsidRPr="00265974" w:rsidRDefault="00FC059E" w:rsidP="008647A8">
            <w:pPr>
              <w:pStyle w:val="ad"/>
              <w:ind w:right="-1"/>
              <w:jc w:val="center"/>
              <w:rPr>
                <w:sz w:val="16"/>
                <w:szCs w:val="16"/>
                <w:lang w:val="uk-UA"/>
              </w:rPr>
            </w:pPr>
            <w:r w:rsidRPr="0026597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FC059E" w:rsidRPr="00265974" w:rsidRDefault="00FC059E" w:rsidP="008647A8">
            <w:pPr>
              <w:pStyle w:val="ad"/>
              <w:ind w:right="-1"/>
              <w:jc w:val="center"/>
              <w:rPr>
                <w:sz w:val="16"/>
                <w:szCs w:val="16"/>
                <w:lang w:val="uk-UA"/>
              </w:rPr>
            </w:pPr>
            <w:r w:rsidRPr="00265974">
              <w:rPr>
                <w:sz w:val="16"/>
                <w:szCs w:val="16"/>
                <w:lang w:val="uk-UA"/>
              </w:rPr>
              <w:t>3</w:t>
            </w:r>
          </w:p>
        </w:tc>
      </w:tr>
      <w:tr w:rsidR="00FC059E" w:rsidRPr="00FC059E" w:rsidTr="008647A8">
        <w:tc>
          <w:tcPr>
            <w:tcW w:w="1950" w:type="dxa"/>
            <w:shd w:val="clear" w:color="auto" w:fill="auto"/>
          </w:tcPr>
          <w:p w:rsidR="00265974" w:rsidRPr="00F514E6" w:rsidRDefault="00265974" w:rsidP="004444A5">
            <w:pPr>
              <w:pStyle w:val="a3"/>
              <w:spacing w:line="233" w:lineRule="auto"/>
              <w:ind w:right="-1"/>
              <w:jc w:val="both"/>
              <w:rPr>
                <w:rStyle w:val="11"/>
                <w:b/>
                <w:bCs/>
                <w:color w:val="000000"/>
                <w:sz w:val="20"/>
                <w:lang w:eastAsia="uk-UA"/>
              </w:rPr>
            </w:pPr>
            <w:r w:rsidRPr="00F514E6">
              <w:rPr>
                <w:rStyle w:val="11"/>
                <w:b/>
                <w:bCs/>
                <w:color w:val="000000"/>
                <w:sz w:val="20"/>
                <w:lang w:eastAsia="uk-UA"/>
              </w:rPr>
              <w:t>Альтернатива 1</w:t>
            </w:r>
          </w:p>
          <w:p w:rsidR="00FC059E" w:rsidRPr="00A556F1" w:rsidRDefault="00265974" w:rsidP="004444A5">
            <w:pPr>
              <w:pStyle w:val="ad"/>
              <w:ind w:right="-1"/>
              <w:jc w:val="both"/>
              <w:rPr>
                <w:lang w:val="uk-UA"/>
              </w:rPr>
            </w:pPr>
            <w:r w:rsidRPr="00F514E6">
              <w:rPr>
                <w:sz w:val="20"/>
                <w:szCs w:val="20"/>
              </w:rPr>
              <w:t>Неприйняття регуляторного акта (відмова від регулювання) або невстановлення відповідних ставок</w:t>
            </w:r>
          </w:p>
        </w:tc>
        <w:tc>
          <w:tcPr>
            <w:tcW w:w="4110" w:type="dxa"/>
            <w:shd w:val="clear" w:color="auto" w:fill="auto"/>
          </w:tcPr>
          <w:p w:rsidR="00FC059E" w:rsidRPr="00265974" w:rsidRDefault="00B17B90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265974">
              <w:rPr>
                <w:sz w:val="21"/>
                <w:szCs w:val="21"/>
                <w:lang w:val="uk-UA"/>
              </w:rPr>
              <w:t>Альтернатива не обрана.</w:t>
            </w:r>
            <w:r w:rsidR="00A771E1" w:rsidRPr="00265974">
              <w:rPr>
                <w:sz w:val="21"/>
                <w:szCs w:val="21"/>
                <w:lang w:val="uk-UA"/>
              </w:rPr>
              <w:t xml:space="preserve"> </w:t>
            </w:r>
            <w:r w:rsidR="00FC059E" w:rsidRPr="00265974">
              <w:rPr>
                <w:sz w:val="21"/>
                <w:szCs w:val="21"/>
                <w:lang w:val="uk-UA"/>
              </w:rPr>
              <w:t xml:space="preserve">Причиною відмови від альтернативи  є недоотримання надходжень до </w:t>
            </w:r>
            <w:r w:rsidR="007208CF" w:rsidRPr="00265974">
              <w:rPr>
                <w:sz w:val="21"/>
                <w:szCs w:val="21"/>
                <w:lang w:val="uk-UA"/>
              </w:rPr>
              <w:t>бюджету</w:t>
            </w:r>
            <w:r w:rsidR="009E32CC">
              <w:rPr>
                <w:sz w:val="21"/>
                <w:szCs w:val="21"/>
                <w:lang w:val="uk-UA"/>
              </w:rPr>
              <w:t xml:space="preserve"> сільської</w:t>
            </w:r>
            <w:r w:rsidR="00A771E1" w:rsidRPr="00265974">
              <w:rPr>
                <w:sz w:val="21"/>
                <w:szCs w:val="21"/>
                <w:lang w:val="uk-UA"/>
              </w:rPr>
              <w:t xml:space="preserve"> територіальної громади</w:t>
            </w:r>
            <w:r w:rsidR="007208CF" w:rsidRPr="00265974">
              <w:rPr>
                <w:sz w:val="21"/>
                <w:szCs w:val="21"/>
                <w:lang w:val="uk-UA"/>
              </w:rPr>
              <w:t xml:space="preserve"> на прогнозному рівні </w:t>
            </w:r>
            <w:r w:rsidR="009E32CC">
              <w:rPr>
                <w:sz w:val="21"/>
                <w:szCs w:val="21"/>
                <w:lang w:val="uk-UA"/>
              </w:rPr>
              <w:t>828,4 тис</w:t>
            </w:r>
            <w:r w:rsidR="00FC059E" w:rsidRPr="00265974">
              <w:rPr>
                <w:sz w:val="21"/>
                <w:szCs w:val="21"/>
                <w:lang w:val="uk-UA"/>
              </w:rPr>
              <w:t>.грн</w:t>
            </w:r>
            <w:r w:rsidR="00AF6E32" w:rsidRPr="00265974">
              <w:rPr>
                <w:sz w:val="21"/>
                <w:szCs w:val="21"/>
                <w:lang w:val="uk-UA"/>
              </w:rPr>
              <w:t>, що приз</w:t>
            </w:r>
            <w:r w:rsidR="00A771E1" w:rsidRPr="00265974">
              <w:rPr>
                <w:sz w:val="21"/>
                <w:szCs w:val="21"/>
                <w:lang w:val="uk-UA"/>
              </w:rPr>
              <w:t>-</w:t>
            </w:r>
            <w:r w:rsidR="00AF6E32" w:rsidRPr="00265974">
              <w:rPr>
                <w:sz w:val="21"/>
                <w:szCs w:val="21"/>
                <w:lang w:val="uk-UA"/>
              </w:rPr>
              <w:t>веде до неналежного виконання всіх місцевих програм, та</w:t>
            </w:r>
            <w:r w:rsidR="00FC059E" w:rsidRPr="00265974">
              <w:rPr>
                <w:sz w:val="21"/>
                <w:szCs w:val="21"/>
                <w:lang w:val="uk-UA"/>
              </w:rPr>
              <w:t xml:space="preserve"> </w:t>
            </w:r>
            <w:r w:rsidR="00AF6E32" w:rsidRPr="00265974">
              <w:rPr>
                <w:sz w:val="21"/>
                <w:szCs w:val="21"/>
                <w:lang w:val="uk-UA"/>
              </w:rPr>
              <w:t>підвищення соціальної напруги і</w:t>
            </w:r>
            <w:r w:rsidR="00FC059E" w:rsidRPr="00265974">
              <w:rPr>
                <w:sz w:val="21"/>
                <w:szCs w:val="21"/>
                <w:lang w:val="uk-UA"/>
              </w:rPr>
              <w:t xml:space="preserve"> невдоволення громадян через </w:t>
            </w:r>
            <w:r w:rsidR="00AF6E32" w:rsidRPr="00265974">
              <w:rPr>
                <w:sz w:val="21"/>
                <w:szCs w:val="21"/>
                <w:lang w:val="uk-UA"/>
              </w:rPr>
              <w:t>причини погіршення якості життя.</w:t>
            </w:r>
            <w:r w:rsidRPr="00265974">
              <w:rPr>
                <w:sz w:val="21"/>
                <w:szCs w:val="21"/>
                <w:lang w:val="uk-UA"/>
              </w:rPr>
              <w:t xml:space="preserve"> Перевагою є </w:t>
            </w:r>
            <w:r w:rsidR="00265974">
              <w:rPr>
                <w:sz w:val="21"/>
                <w:szCs w:val="21"/>
                <w:lang w:val="uk-UA"/>
              </w:rPr>
              <w:t>вивільнення коштів від несплати єдиного податку суб’єктами господарювання, які можна використати на діяльність бізнесу</w:t>
            </w:r>
            <w:r w:rsidR="000B6AAB" w:rsidRPr="00265974">
              <w:rPr>
                <w:sz w:val="21"/>
                <w:szCs w:val="21"/>
                <w:lang w:val="uk-UA"/>
              </w:rPr>
              <w:t xml:space="preserve"> та можливість незначного зменшення цін на товари та послуги.</w:t>
            </w:r>
          </w:p>
        </w:tc>
        <w:tc>
          <w:tcPr>
            <w:tcW w:w="3687" w:type="dxa"/>
            <w:shd w:val="clear" w:color="auto" w:fill="auto"/>
          </w:tcPr>
          <w:p w:rsidR="00FC059E" w:rsidRPr="00265974" w:rsidRDefault="006705FA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 w:eastAsia="ru-RU"/>
              </w:rPr>
            </w:pPr>
            <w:r w:rsidRPr="00265974">
              <w:rPr>
                <w:sz w:val="21"/>
                <w:szCs w:val="21"/>
                <w:lang w:val="uk-UA" w:eastAsia="ru-RU"/>
              </w:rPr>
              <w:t>Припинення бюджетного фінансування певних місцевих програм, соціальна напруга серед населення</w:t>
            </w:r>
            <w:r w:rsidR="00B57FC6" w:rsidRPr="00265974">
              <w:rPr>
                <w:sz w:val="21"/>
                <w:szCs w:val="21"/>
                <w:lang w:val="uk-UA" w:eastAsia="ru-RU"/>
              </w:rPr>
              <w:t xml:space="preserve">, </w:t>
            </w:r>
            <w:r w:rsidR="0002001D">
              <w:rPr>
                <w:sz w:val="21"/>
                <w:szCs w:val="21"/>
                <w:lang w:val="uk-UA" w:eastAsia="ru-RU"/>
              </w:rPr>
              <w:t xml:space="preserve">погіршення умов для розвитку бізнесу, </w:t>
            </w:r>
            <w:r w:rsidR="00B57FC6" w:rsidRPr="00265974">
              <w:rPr>
                <w:sz w:val="21"/>
                <w:szCs w:val="21"/>
                <w:lang w:val="uk-UA" w:eastAsia="ru-RU"/>
              </w:rPr>
              <w:t>зміни у Податковому кодексі України</w:t>
            </w:r>
            <w:r w:rsidR="0002001D">
              <w:rPr>
                <w:sz w:val="21"/>
                <w:szCs w:val="21"/>
                <w:lang w:val="uk-UA" w:eastAsia="ru-RU"/>
              </w:rPr>
              <w:t>.</w:t>
            </w:r>
          </w:p>
        </w:tc>
      </w:tr>
      <w:tr w:rsidR="00FC059E" w:rsidRPr="00FC059E" w:rsidTr="008647A8">
        <w:tc>
          <w:tcPr>
            <w:tcW w:w="1950" w:type="dxa"/>
            <w:shd w:val="clear" w:color="auto" w:fill="auto"/>
          </w:tcPr>
          <w:p w:rsidR="00265974" w:rsidRPr="00F514E6" w:rsidRDefault="00265974" w:rsidP="004444A5">
            <w:pPr>
              <w:pStyle w:val="ad"/>
              <w:ind w:right="-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514E6">
              <w:rPr>
                <w:b/>
                <w:bCs/>
                <w:sz w:val="20"/>
                <w:szCs w:val="20"/>
                <w:lang w:val="uk-UA"/>
              </w:rPr>
              <w:t>Альтернатива 2</w:t>
            </w:r>
          </w:p>
          <w:p w:rsidR="00FC059E" w:rsidRPr="00AE71F1" w:rsidRDefault="00265974" w:rsidP="004444A5">
            <w:pPr>
              <w:pStyle w:val="ad"/>
              <w:ind w:right="-1"/>
              <w:jc w:val="both"/>
              <w:rPr>
                <w:sz w:val="20"/>
              </w:rPr>
            </w:pPr>
            <w:r w:rsidRPr="00F514E6">
              <w:rPr>
                <w:sz w:val="20"/>
              </w:rPr>
              <w:t>Прийняття фік</w:t>
            </w:r>
            <w:r>
              <w:rPr>
                <w:sz w:val="20"/>
                <w:lang w:val="uk-UA"/>
              </w:rPr>
              <w:t>-</w:t>
            </w:r>
            <w:r w:rsidRPr="00F514E6">
              <w:rPr>
                <w:sz w:val="20"/>
              </w:rPr>
              <w:t>сованих макси</w:t>
            </w:r>
            <w:r>
              <w:rPr>
                <w:sz w:val="20"/>
                <w:lang w:val="uk-UA"/>
              </w:rPr>
              <w:t>-</w:t>
            </w:r>
            <w:r w:rsidRPr="00F514E6">
              <w:rPr>
                <w:sz w:val="20"/>
              </w:rPr>
              <w:t xml:space="preserve">мальних ставок для платників єдиного податку І і ІІ груп (для І групи - 10% від прожиткового мінімуму; для ІІ групи - 20% від </w:t>
            </w:r>
            <w:r w:rsidRPr="00F514E6">
              <w:rPr>
                <w:sz w:val="20"/>
              </w:rPr>
              <w:lastRenderedPageBreak/>
              <w:t>мінімальної за</w:t>
            </w:r>
            <w:r>
              <w:rPr>
                <w:sz w:val="20"/>
                <w:lang w:val="uk-UA"/>
              </w:rPr>
              <w:t>-</w:t>
            </w:r>
            <w:r w:rsidR="00F93E43" w:rsidRPr="00F514E6">
              <w:rPr>
                <w:sz w:val="20"/>
              </w:rPr>
              <w:t xml:space="preserve"> робітної плати)</w:t>
            </w:r>
          </w:p>
        </w:tc>
        <w:tc>
          <w:tcPr>
            <w:tcW w:w="4110" w:type="dxa"/>
            <w:shd w:val="clear" w:color="auto" w:fill="auto"/>
          </w:tcPr>
          <w:p w:rsidR="00FC059E" w:rsidRPr="0002001D" w:rsidRDefault="00455DB4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/>
              </w:rPr>
            </w:pPr>
            <w:r w:rsidRPr="0002001D">
              <w:rPr>
                <w:color w:val="000000"/>
                <w:sz w:val="21"/>
                <w:szCs w:val="21"/>
                <w:lang w:val="uk-UA" w:eastAsia="uk-UA"/>
              </w:rPr>
              <w:lastRenderedPageBreak/>
              <w:t>Перевага надана цій альтернативі задля досягнення встановлених цілей</w:t>
            </w:r>
            <w:r>
              <w:rPr>
                <w:sz w:val="21"/>
                <w:szCs w:val="21"/>
                <w:lang w:val="uk-UA" w:eastAsia="uk-UA"/>
              </w:rPr>
              <w:t>, що надасть можлив</w:t>
            </w:r>
            <w:r w:rsidR="00903395">
              <w:rPr>
                <w:sz w:val="21"/>
                <w:szCs w:val="21"/>
                <w:lang w:val="uk-UA" w:eastAsia="uk-UA"/>
              </w:rPr>
              <w:t>ість</w:t>
            </w:r>
            <w:r w:rsidRPr="0002001D">
              <w:rPr>
                <w:sz w:val="21"/>
                <w:szCs w:val="21"/>
                <w:lang w:val="uk-UA"/>
              </w:rPr>
              <w:t xml:space="preserve"> </w:t>
            </w:r>
            <w:r w:rsidRPr="0002001D">
              <w:rPr>
                <w:sz w:val="21"/>
                <w:szCs w:val="21"/>
                <w:lang w:val="uk-UA" w:eastAsia="uk-UA"/>
              </w:rPr>
              <w:t xml:space="preserve">поповнити дохідну частину бюджету на рівні </w:t>
            </w:r>
            <w:r w:rsidR="00903395">
              <w:rPr>
                <w:sz w:val="21"/>
                <w:szCs w:val="21"/>
                <w:lang w:val="uk-UA" w:eastAsia="uk-UA"/>
              </w:rPr>
              <w:t>близько 828,4 тис</w:t>
            </w:r>
            <w:r w:rsidRPr="0002001D">
              <w:rPr>
                <w:sz w:val="21"/>
                <w:szCs w:val="21"/>
                <w:lang w:val="uk-UA" w:eastAsia="uk-UA"/>
              </w:rPr>
              <w:t>.грн.;</w:t>
            </w:r>
            <w:r w:rsidRPr="0002001D">
              <w:rPr>
                <w:sz w:val="21"/>
                <w:szCs w:val="21"/>
                <w:lang w:val="uk-UA"/>
              </w:rPr>
              <w:t xml:space="preserve"> </w:t>
            </w:r>
            <w:r w:rsidRPr="0002001D">
              <w:rPr>
                <w:sz w:val="21"/>
                <w:szCs w:val="21"/>
                <w:lang w:val="uk-UA" w:eastAsia="uk-UA"/>
              </w:rPr>
              <w:t>сприяти виконанню всіх місцевих програм.</w:t>
            </w:r>
          </w:p>
        </w:tc>
        <w:tc>
          <w:tcPr>
            <w:tcW w:w="3687" w:type="dxa"/>
            <w:shd w:val="clear" w:color="auto" w:fill="auto"/>
          </w:tcPr>
          <w:p w:rsidR="00743E90" w:rsidRPr="00F01C6B" w:rsidRDefault="00743E90" w:rsidP="004444A5">
            <w:pPr>
              <w:pStyle w:val="ad"/>
              <w:ind w:right="-1"/>
              <w:jc w:val="both"/>
              <w:rPr>
                <w:bCs/>
                <w:sz w:val="21"/>
                <w:szCs w:val="21"/>
                <w:lang w:val="uk-UA" w:eastAsia="ru-RU"/>
              </w:rPr>
            </w:pPr>
            <w:r w:rsidRPr="0002001D">
              <w:rPr>
                <w:color w:val="000000"/>
                <w:sz w:val="21"/>
                <w:szCs w:val="21"/>
                <w:lang w:val="uk-UA" w:eastAsia="uk-UA"/>
              </w:rPr>
              <w:t>На дію регуляторного акта можливий вплив зовнішніх чинників –</w:t>
            </w:r>
            <w:r w:rsidRPr="0002001D">
              <w:rPr>
                <w:sz w:val="21"/>
                <w:szCs w:val="21"/>
                <w:lang w:val="uk-UA" w:eastAsia="uk-UA"/>
              </w:rPr>
              <w:t xml:space="preserve"> </w:t>
            </w:r>
            <w:r>
              <w:rPr>
                <w:sz w:val="21"/>
                <w:szCs w:val="21"/>
                <w:lang w:val="uk-UA" w:eastAsia="uk-UA"/>
              </w:rPr>
              <w:t xml:space="preserve">політичні, зокрема </w:t>
            </w:r>
            <w:r w:rsidRPr="0002001D">
              <w:rPr>
                <w:sz w:val="21"/>
                <w:szCs w:val="21"/>
                <w:lang w:val="uk-UA" w:eastAsia="uk-UA"/>
              </w:rPr>
              <w:t>ухвалення змін та доповнень до чинного законодавства в цій сфері. У</w:t>
            </w:r>
            <w:r w:rsidR="001718BB">
              <w:rPr>
                <w:sz w:val="21"/>
                <w:szCs w:val="21"/>
                <w:lang w:val="uk-UA" w:eastAsia="uk-UA"/>
              </w:rPr>
              <w:t xml:space="preserve"> такому випадку рішення сільської</w:t>
            </w:r>
            <w:r w:rsidRPr="0002001D">
              <w:rPr>
                <w:sz w:val="21"/>
                <w:szCs w:val="21"/>
                <w:lang w:val="uk-UA"/>
              </w:rPr>
              <w:t xml:space="preserve"> ради </w:t>
            </w:r>
            <w:r w:rsidRPr="0002001D">
              <w:rPr>
                <w:sz w:val="21"/>
                <w:szCs w:val="21"/>
                <w:lang w:val="uk-UA" w:eastAsia="uk-UA"/>
              </w:rPr>
              <w:t xml:space="preserve">потребує внесення змін та доповнень, що вплине на суму надходжень від сплати єдиного податку до бюджету </w:t>
            </w:r>
            <w:r w:rsidR="001718BB">
              <w:rPr>
                <w:sz w:val="21"/>
                <w:szCs w:val="21"/>
                <w:lang w:val="uk-UA"/>
              </w:rPr>
              <w:t>сільської</w:t>
            </w:r>
            <w:r w:rsidRPr="0002001D">
              <w:rPr>
                <w:sz w:val="21"/>
                <w:szCs w:val="21"/>
                <w:lang w:val="uk-UA"/>
              </w:rPr>
              <w:t xml:space="preserve"> територіальної громади</w:t>
            </w:r>
            <w:r w:rsidRPr="0002001D">
              <w:rPr>
                <w:sz w:val="21"/>
                <w:szCs w:val="21"/>
                <w:lang w:val="uk-UA" w:eastAsia="uk-UA"/>
              </w:rPr>
              <w:t xml:space="preserve">, податкове </w:t>
            </w:r>
            <w:r w:rsidRPr="0002001D">
              <w:rPr>
                <w:sz w:val="21"/>
                <w:szCs w:val="21"/>
                <w:lang w:val="uk-UA" w:eastAsia="uk-UA"/>
              </w:rPr>
              <w:lastRenderedPageBreak/>
              <w:t>навантаження на суб’єктів господарювання. Платоспроможність платників податків – передбачається, що суб’єкти підприємницької діяльності будуть неухильно виконувати вимоги запропонованого про</w:t>
            </w:r>
            <w:r>
              <w:rPr>
                <w:sz w:val="21"/>
                <w:szCs w:val="21"/>
                <w:lang w:val="uk-UA" w:eastAsia="uk-UA"/>
              </w:rPr>
              <w:t>є</w:t>
            </w:r>
            <w:r w:rsidRPr="0002001D">
              <w:rPr>
                <w:sz w:val="21"/>
                <w:szCs w:val="21"/>
                <w:lang w:val="uk-UA" w:eastAsia="uk-UA"/>
              </w:rPr>
              <w:t xml:space="preserve">кту рішення, тобто в повному обсязі і своєчасно вносити податкові платежі. </w:t>
            </w:r>
            <w:r w:rsidRPr="0002001D">
              <w:rPr>
                <w:sz w:val="21"/>
                <w:szCs w:val="21"/>
                <w:lang w:val="uk-UA" w:eastAsia="ru-RU"/>
              </w:rPr>
              <w:t>Крім того, на кількість суб’єктів господарювання може вплинути економічна ситуація, оскільки працездатне населення шукає джерела доходу за тери</w:t>
            </w:r>
            <w:r>
              <w:rPr>
                <w:sz w:val="21"/>
                <w:szCs w:val="21"/>
                <w:lang w:val="uk-UA" w:eastAsia="ru-RU"/>
              </w:rPr>
              <w:t>т</w:t>
            </w:r>
            <w:r w:rsidRPr="0002001D">
              <w:rPr>
                <w:sz w:val="21"/>
                <w:szCs w:val="21"/>
                <w:lang w:val="uk-UA" w:eastAsia="ru-RU"/>
              </w:rPr>
              <w:t>оріальними межами країни.</w:t>
            </w:r>
            <w:r>
              <w:rPr>
                <w:sz w:val="21"/>
                <w:szCs w:val="21"/>
                <w:lang w:val="uk-UA" w:eastAsia="ru-RU"/>
              </w:rPr>
              <w:t xml:space="preserve"> А також економічна криза, яка пов’язана із розповсюдженням </w:t>
            </w:r>
            <w:r>
              <w:rPr>
                <w:sz w:val="21"/>
                <w:szCs w:val="21"/>
                <w:lang w:val="en-US" w:eastAsia="ru-RU"/>
              </w:rPr>
              <w:t>COVID</w:t>
            </w:r>
            <w:r w:rsidRPr="00F01C6B">
              <w:rPr>
                <w:sz w:val="21"/>
                <w:szCs w:val="21"/>
                <w:lang w:val="uk-UA" w:eastAsia="ru-RU"/>
              </w:rPr>
              <w:t>-19</w:t>
            </w:r>
            <w:r>
              <w:rPr>
                <w:sz w:val="21"/>
                <w:szCs w:val="21"/>
                <w:lang w:val="uk-UA" w:eastAsia="ru-RU"/>
              </w:rPr>
              <w:t>, звільнення від сплати податків у зв’язку надзвичайною ситуацією в країні.</w:t>
            </w:r>
          </w:p>
          <w:p w:rsidR="00FC059E" w:rsidRPr="0002001D" w:rsidRDefault="00FC059E" w:rsidP="004444A5">
            <w:pPr>
              <w:pStyle w:val="ad"/>
              <w:ind w:right="-1"/>
              <w:jc w:val="both"/>
              <w:rPr>
                <w:sz w:val="21"/>
                <w:szCs w:val="21"/>
                <w:lang w:val="uk-UA" w:eastAsia="ru-RU"/>
              </w:rPr>
            </w:pPr>
          </w:p>
        </w:tc>
      </w:tr>
    </w:tbl>
    <w:p w:rsidR="008647A8" w:rsidRDefault="008647A8" w:rsidP="008647A8">
      <w:pPr>
        <w:pStyle w:val="a3"/>
        <w:spacing w:line="233" w:lineRule="auto"/>
        <w:ind w:right="-1" w:firstLine="720"/>
        <w:rPr>
          <w:rStyle w:val="11"/>
          <w:b/>
          <w:color w:val="000000"/>
          <w:sz w:val="28"/>
          <w:szCs w:val="28"/>
          <w:lang w:eastAsia="uk-UA"/>
        </w:rPr>
      </w:pPr>
    </w:p>
    <w:p w:rsidR="008647A8" w:rsidRPr="008647A8" w:rsidRDefault="00781DE6" w:rsidP="008647A8">
      <w:pPr>
        <w:pStyle w:val="a3"/>
        <w:spacing w:line="233" w:lineRule="auto"/>
        <w:ind w:right="-1" w:firstLine="720"/>
        <w:rPr>
          <w:rStyle w:val="11"/>
          <w:b/>
          <w:color w:val="000000"/>
          <w:sz w:val="28"/>
          <w:szCs w:val="28"/>
          <w:lang w:eastAsia="uk-UA"/>
        </w:rPr>
      </w:pPr>
      <w:r w:rsidRPr="008647A8">
        <w:rPr>
          <w:rStyle w:val="11"/>
          <w:b/>
          <w:color w:val="000000"/>
          <w:sz w:val="28"/>
          <w:szCs w:val="28"/>
          <w:lang w:eastAsia="uk-UA"/>
        </w:rPr>
        <w:t>V. Механізми та заходи, які забезпечать розв’язання</w:t>
      </w:r>
    </w:p>
    <w:p w:rsidR="00F00A0B" w:rsidRPr="008647A8" w:rsidRDefault="00781DE6" w:rsidP="008647A8">
      <w:pPr>
        <w:pStyle w:val="a3"/>
        <w:spacing w:line="233" w:lineRule="auto"/>
        <w:ind w:right="-1" w:firstLine="720"/>
        <w:rPr>
          <w:rStyle w:val="11"/>
          <w:b/>
          <w:color w:val="000000"/>
          <w:sz w:val="28"/>
          <w:szCs w:val="28"/>
          <w:lang w:eastAsia="uk-UA"/>
        </w:rPr>
      </w:pPr>
      <w:r w:rsidRPr="008647A8">
        <w:rPr>
          <w:rStyle w:val="11"/>
          <w:b/>
          <w:color w:val="000000"/>
          <w:sz w:val="28"/>
          <w:szCs w:val="28"/>
          <w:lang w:eastAsia="uk-UA"/>
        </w:rPr>
        <w:t>визначеної проблеми</w:t>
      </w:r>
    </w:p>
    <w:p w:rsidR="00A96381" w:rsidRPr="008647A8" w:rsidRDefault="000A0999" w:rsidP="004444A5">
      <w:pPr>
        <w:pStyle w:val="ad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Основним м</w:t>
      </w:r>
      <w:r w:rsidR="007641D7" w:rsidRPr="008647A8">
        <w:rPr>
          <w:rStyle w:val="11"/>
          <w:color w:val="000000"/>
          <w:sz w:val="28"/>
          <w:szCs w:val="28"/>
          <w:lang w:eastAsia="uk-UA"/>
        </w:rPr>
        <w:t xml:space="preserve">еханізмом розв’язання вказаної вище проблеми є </w:t>
      </w:r>
      <w:r w:rsidR="00FA75F5" w:rsidRPr="008647A8">
        <w:rPr>
          <w:rStyle w:val="11"/>
          <w:color w:val="000000"/>
          <w:sz w:val="28"/>
          <w:szCs w:val="28"/>
          <w:lang w:eastAsia="uk-UA"/>
        </w:rPr>
        <w:t xml:space="preserve"> </w:t>
      </w:r>
      <w:r w:rsidR="00A96381" w:rsidRPr="008647A8">
        <w:rPr>
          <w:rStyle w:val="11"/>
          <w:color w:val="000000"/>
          <w:sz w:val="28"/>
          <w:szCs w:val="28"/>
          <w:lang w:eastAsia="uk-UA"/>
        </w:rPr>
        <w:t>ухвалення рі</w:t>
      </w:r>
      <w:r w:rsidR="00F2335A" w:rsidRPr="008647A8">
        <w:rPr>
          <w:rStyle w:val="11"/>
          <w:color w:val="000000"/>
          <w:sz w:val="28"/>
          <w:szCs w:val="28"/>
          <w:lang w:eastAsia="uk-UA"/>
        </w:rPr>
        <w:t>шення</w:t>
      </w:r>
      <w:r w:rsidR="0039690F" w:rsidRPr="008647A8">
        <w:rPr>
          <w:rStyle w:val="11"/>
          <w:color w:val="000000"/>
          <w:sz w:val="28"/>
          <w:szCs w:val="28"/>
          <w:lang w:eastAsia="uk-UA"/>
        </w:rPr>
        <w:t xml:space="preserve"> сільської</w:t>
      </w:r>
      <w:r w:rsidR="00A96381" w:rsidRPr="008647A8">
        <w:rPr>
          <w:rStyle w:val="11"/>
          <w:color w:val="000000"/>
          <w:sz w:val="28"/>
          <w:szCs w:val="28"/>
          <w:lang w:eastAsia="uk-UA"/>
        </w:rPr>
        <w:t xml:space="preserve"> ради «</w:t>
      </w:r>
      <w:r w:rsidR="00C76107" w:rsidRPr="008647A8">
        <w:rPr>
          <w:sz w:val="28"/>
          <w:szCs w:val="28"/>
          <w:lang w:val="uk-UA" w:eastAsia="en-US"/>
        </w:rPr>
        <w:t>Про встановлення ставок єдиного податку</w:t>
      </w:r>
      <w:r w:rsidR="00C76107" w:rsidRPr="008647A8">
        <w:rPr>
          <w:b/>
          <w:sz w:val="28"/>
          <w:szCs w:val="28"/>
          <w:lang w:val="uk-UA" w:eastAsia="en-US"/>
        </w:rPr>
        <w:t xml:space="preserve">  </w:t>
      </w:r>
      <w:r w:rsidR="00C76107" w:rsidRPr="008647A8">
        <w:rPr>
          <w:sz w:val="28"/>
          <w:szCs w:val="28"/>
          <w:lang w:val="uk-UA" w:eastAsia="en-US"/>
        </w:rPr>
        <w:t>на  території Межиріцької сільської територіальної громади</w:t>
      </w:r>
      <w:r w:rsidR="00A96381" w:rsidRPr="008647A8">
        <w:rPr>
          <w:rStyle w:val="11"/>
          <w:color w:val="000000"/>
          <w:sz w:val="28"/>
          <w:szCs w:val="28"/>
          <w:lang w:eastAsia="uk-UA"/>
        </w:rPr>
        <w:t>»</w:t>
      </w:r>
      <w:r w:rsidR="00FA75F5" w:rsidRPr="008647A8">
        <w:rPr>
          <w:rStyle w:val="11"/>
          <w:color w:val="000000"/>
          <w:sz w:val="28"/>
          <w:szCs w:val="28"/>
          <w:lang w:eastAsia="uk-UA"/>
        </w:rPr>
        <w:t xml:space="preserve"> </w:t>
      </w:r>
      <w:r w:rsidR="007641D7" w:rsidRPr="008647A8">
        <w:rPr>
          <w:rStyle w:val="11"/>
          <w:color w:val="000000"/>
          <w:sz w:val="28"/>
          <w:szCs w:val="28"/>
          <w:lang w:eastAsia="uk-UA"/>
        </w:rPr>
        <w:t xml:space="preserve">відповідно </w:t>
      </w:r>
      <w:r w:rsidR="00A96381" w:rsidRPr="008647A8">
        <w:rPr>
          <w:rStyle w:val="11"/>
          <w:color w:val="000000"/>
          <w:sz w:val="28"/>
          <w:szCs w:val="28"/>
          <w:lang w:eastAsia="uk-UA"/>
        </w:rPr>
        <w:t xml:space="preserve">до вимог чинного </w:t>
      </w:r>
      <w:r w:rsidR="007641D7" w:rsidRPr="008647A8">
        <w:rPr>
          <w:rStyle w:val="11"/>
          <w:color w:val="000000"/>
          <w:sz w:val="28"/>
          <w:szCs w:val="28"/>
          <w:lang w:eastAsia="uk-UA"/>
        </w:rPr>
        <w:t>законодавства.</w:t>
      </w:r>
    </w:p>
    <w:p w:rsidR="00241678" w:rsidRPr="008647A8" w:rsidRDefault="00241678" w:rsidP="004444A5">
      <w:pPr>
        <w:pStyle w:val="ad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 xml:space="preserve"> Для розв’язання проблеми планується проведення таких заходів:</w:t>
      </w:r>
    </w:p>
    <w:p w:rsidR="00A96381" w:rsidRPr="008647A8" w:rsidRDefault="00A96381" w:rsidP="004444A5">
      <w:pPr>
        <w:pStyle w:val="ad"/>
        <w:numPr>
          <w:ilvl w:val="0"/>
          <w:numId w:val="19"/>
        </w:numPr>
        <w:tabs>
          <w:tab w:val="left" w:pos="993"/>
        </w:tabs>
        <w:ind w:left="0"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sz w:val="28"/>
          <w:szCs w:val="28"/>
          <w:lang w:val="uk-UA"/>
        </w:rPr>
        <w:t>Проведення консульт</w:t>
      </w:r>
      <w:r w:rsidR="003D525C" w:rsidRPr="008647A8">
        <w:rPr>
          <w:sz w:val="28"/>
          <w:szCs w:val="28"/>
          <w:lang w:val="uk-UA"/>
        </w:rPr>
        <w:t xml:space="preserve">ацій, з метою урахування </w:t>
      </w:r>
      <w:r w:rsidR="0048749A" w:rsidRPr="008647A8">
        <w:rPr>
          <w:sz w:val="28"/>
          <w:szCs w:val="28"/>
          <w:lang w:val="uk-UA"/>
        </w:rPr>
        <w:t xml:space="preserve"> пропозицій,</w:t>
      </w:r>
      <w:r w:rsidRPr="008647A8">
        <w:rPr>
          <w:sz w:val="28"/>
          <w:szCs w:val="28"/>
          <w:lang w:val="uk-UA"/>
        </w:rPr>
        <w:t xml:space="preserve"> з питання встановлен</w:t>
      </w:r>
      <w:r w:rsidR="003D525C" w:rsidRPr="008647A8">
        <w:rPr>
          <w:sz w:val="28"/>
          <w:szCs w:val="28"/>
          <w:lang w:val="uk-UA"/>
        </w:rPr>
        <w:t xml:space="preserve">ня ставок єдиного податку </w:t>
      </w:r>
      <w:r w:rsidRPr="008647A8">
        <w:rPr>
          <w:sz w:val="28"/>
          <w:szCs w:val="28"/>
          <w:lang w:val="uk-UA"/>
        </w:rPr>
        <w:t xml:space="preserve"> на території </w:t>
      </w:r>
      <w:r w:rsidR="003D525C" w:rsidRPr="008647A8">
        <w:rPr>
          <w:sz w:val="28"/>
          <w:szCs w:val="28"/>
          <w:lang w:val="uk-UA" w:eastAsia="en-US"/>
        </w:rPr>
        <w:t>Межиріцької сільської територіальної громади</w:t>
      </w:r>
      <w:r w:rsidRPr="008647A8">
        <w:rPr>
          <w:sz w:val="28"/>
          <w:szCs w:val="28"/>
          <w:lang w:val="uk-UA"/>
        </w:rPr>
        <w:t>.</w:t>
      </w:r>
    </w:p>
    <w:p w:rsidR="00241678" w:rsidRPr="008647A8" w:rsidRDefault="00241678" w:rsidP="004444A5">
      <w:pPr>
        <w:pStyle w:val="ad"/>
        <w:numPr>
          <w:ilvl w:val="0"/>
          <w:numId w:val="19"/>
        </w:numPr>
        <w:tabs>
          <w:tab w:val="left" w:pos="993"/>
        </w:tabs>
        <w:ind w:left="0" w:right="-1" w:firstLine="720"/>
        <w:jc w:val="both"/>
        <w:rPr>
          <w:color w:val="000000"/>
          <w:sz w:val="28"/>
          <w:szCs w:val="28"/>
          <w:lang w:val="uk-UA"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Розробки про</w:t>
      </w:r>
      <w:r w:rsidR="00065F67" w:rsidRPr="008647A8">
        <w:rPr>
          <w:rStyle w:val="11"/>
          <w:color w:val="000000"/>
          <w:sz w:val="28"/>
          <w:szCs w:val="28"/>
          <w:lang w:eastAsia="uk-UA"/>
        </w:rPr>
        <w:t>є</w:t>
      </w:r>
      <w:r w:rsidRPr="008647A8">
        <w:rPr>
          <w:rStyle w:val="11"/>
          <w:color w:val="000000"/>
          <w:sz w:val="28"/>
          <w:szCs w:val="28"/>
          <w:lang w:eastAsia="uk-UA"/>
        </w:rPr>
        <w:t>кту</w:t>
      </w:r>
      <w:r w:rsidR="003D3A28" w:rsidRPr="008647A8">
        <w:rPr>
          <w:rStyle w:val="11"/>
          <w:color w:val="000000"/>
          <w:sz w:val="28"/>
          <w:szCs w:val="28"/>
          <w:lang w:eastAsia="uk-UA"/>
        </w:rPr>
        <w:t xml:space="preserve"> рішення сільської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ради «</w:t>
      </w:r>
      <w:r w:rsidR="00E4188D" w:rsidRPr="008647A8">
        <w:rPr>
          <w:sz w:val="28"/>
          <w:szCs w:val="28"/>
          <w:lang w:val="uk-UA" w:eastAsia="en-US"/>
        </w:rPr>
        <w:t>Про встановлення ставок єдиного податку</w:t>
      </w:r>
      <w:r w:rsidR="00E4188D" w:rsidRPr="008647A8">
        <w:rPr>
          <w:b/>
          <w:sz w:val="28"/>
          <w:szCs w:val="28"/>
          <w:lang w:val="uk-UA" w:eastAsia="en-US"/>
        </w:rPr>
        <w:t xml:space="preserve">  </w:t>
      </w:r>
      <w:r w:rsidR="00E4188D" w:rsidRPr="008647A8">
        <w:rPr>
          <w:sz w:val="28"/>
          <w:szCs w:val="28"/>
          <w:lang w:val="uk-UA" w:eastAsia="en-US"/>
        </w:rPr>
        <w:t>на  території Межиріцької сільської територіальної громади</w:t>
      </w:r>
      <w:r w:rsidRPr="008647A8">
        <w:rPr>
          <w:sz w:val="28"/>
          <w:szCs w:val="28"/>
          <w:lang w:val="uk-UA"/>
        </w:rPr>
        <w:t>» та аналізу регуляторного впливу до нього.</w:t>
      </w:r>
    </w:p>
    <w:p w:rsidR="00A96381" w:rsidRPr="008647A8" w:rsidRDefault="008647A8" w:rsidP="008647A8">
      <w:pPr>
        <w:pStyle w:val="ad"/>
        <w:tabs>
          <w:tab w:val="left" w:pos="709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  <w:r w:rsidRPr="008647A8">
        <w:rPr>
          <w:sz w:val="28"/>
          <w:szCs w:val="28"/>
          <w:lang w:val="uk-UA"/>
        </w:rPr>
        <w:tab/>
        <w:t xml:space="preserve">3. </w:t>
      </w:r>
      <w:r w:rsidR="00241678" w:rsidRPr="008647A8">
        <w:rPr>
          <w:sz w:val="28"/>
          <w:szCs w:val="28"/>
          <w:lang w:val="uk-UA"/>
        </w:rPr>
        <w:t>Оприлюднення про</w:t>
      </w:r>
      <w:r w:rsidR="00065F67" w:rsidRPr="008647A8">
        <w:rPr>
          <w:sz w:val="28"/>
          <w:szCs w:val="28"/>
          <w:lang w:val="uk-UA"/>
        </w:rPr>
        <w:t>є</w:t>
      </w:r>
      <w:r w:rsidR="00241678" w:rsidRPr="008647A8">
        <w:rPr>
          <w:sz w:val="28"/>
          <w:szCs w:val="28"/>
          <w:lang w:val="uk-UA"/>
        </w:rPr>
        <w:t>кту рішення з аналізом регуляторного впливу</w:t>
      </w:r>
      <w:r w:rsidR="003C054F" w:rsidRPr="008647A8">
        <w:rPr>
          <w:sz w:val="28"/>
          <w:szCs w:val="28"/>
          <w:lang w:val="uk-UA"/>
        </w:rPr>
        <w:t xml:space="preserve"> на офіці</w:t>
      </w:r>
      <w:r w:rsidR="00813DFB" w:rsidRPr="008647A8">
        <w:rPr>
          <w:sz w:val="28"/>
          <w:szCs w:val="28"/>
          <w:lang w:val="uk-UA"/>
        </w:rPr>
        <w:t>йному сайті Межиріцької сільської</w:t>
      </w:r>
      <w:r w:rsidR="003C054F" w:rsidRPr="008647A8">
        <w:rPr>
          <w:sz w:val="28"/>
          <w:szCs w:val="28"/>
          <w:lang w:val="uk-UA"/>
        </w:rPr>
        <w:t xml:space="preserve"> ради </w:t>
      </w:r>
      <w:hyperlink r:id="rId6" w:history="1">
        <w:r w:rsidR="006F31AB" w:rsidRPr="008647A8">
          <w:rPr>
            <w:rStyle w:val="ac"/>
            <w:sz w:val="28"/>
            <w:szCs w:val="28"/>
            <w:lang w:val="en-US" w:bidi="ar-SA"/>
          </w:rPr>
          <w:t>https</w:t>
        </w:r>
        <w:r w:rsidR="006F31AB" w:rsidRPr="008647A8">
          <w:rPr>
            <w:rStyle w:val="ac"/>
            <w:sz w:val="28"/>
            <w:szCs w:val="28"/>
            <w:lang w:val="uk-UA" w:bidi="ar-SA"/>
          </w:rPr>
          <w:t>://</w:t>
        </w:r>
        <w:r w:rsidR="006F31AB" w:rsidRPr="008647A8">
          <w:rPr>
            <w:rStyle w:val="ac"/>
            <w:sz w:val="28"/>
            <w:szCs w:val="28"/>
            <w:lang w:val="en-US" w:bidi="ar-SA"/>
          </w:rPr>
          <w:t>mezhyrich</w:t>
        </w:r>
        <w:r w:rsidR="006F31AB" w:rsidRPr="008647A8">
          <w:rPr>
            <w:rStyle w:val="ac"/>
            <w:sz w:val="28"/>
            <w:szCs w:val="28"/>
            <w:lang w:val="uk-UA" w:bidi="ar-SA"/>
          </w:rPr>
          <w:t>.</w:t>
        </w:r>
        <w:r w:rsidR="006F31AB" w:rsidRPr="008647A8">
          <w:rPr>
            <w:rStyle w:val="ac"/>
            <w:sz w:val="28"/>
            <w:szCs w:val="28"/>
            <w:lang w:val="en-US" w:bidi="ar-SA"/>
          </w:rPr>
          <w:t>otg</w:t>
        </w:r>
        <w:r w:rsidR="006F31AB" w:rsidRPr="008647A8">
          <w:rPr>
            <w:rStyle w:val="ac"/>
            <w:sz w:val="28"/>
            <w:szCs w:val="28"/>
            <w:lang w:val="uk-UA" w:bidi="ar-SA"/>
          </w:rPr>
          <w:t>.</w:t>
        </w:r>
        <w:r w:rsidR="006F31AB" w:rsidRPr="008647A8">
          <w:rPr>
            <w:rStyle w:val="ac"/>
            <w:sz w:val="28"/>
            <w:szCs w:val="28"/>
            <w:lang w:val="en-US" w:bidi="ar-SA"/>
          </w:rPr>
          <w:t>dp</w:t>
        </w:r>
        <w:r w:rsidR="006F31AB" w:rsidRPr="008647A8">
          <w:rPr>
            <w:rStyle w:val="ac"/>
            <w:sz w:val="28"/>
            <w:szCs w:val="28"/>
            <w:lang w:val="uk-UA" w:bidi="ar-SA"/>
          </w:rPr>
          <w:t>.</w:t>
        </w:r>
        <w:r w:rsidR="006F31AB" w:rsidRPr="008647A8">
          <w:rPr>
            <w:rStyle w:val="ac"/>
            <w:sz w:val="28"/>
            <w:szCs w:val="28"/>
            <w:lang w:val="en-US" w:bidi="ar-SA"/>
          </w:rPr>
          <w:t>gov</w:t>
        </w:r>
        <w:r w:rsidR="006F31AB" w:rsidRPr="008647A8">
          <w:rPr>
            <w:rStyle w:val="ac"/>
            <w:sz w:val="28"/>
            <w:szCs w:val="28"/>
            <w:lang w:val="uk-UA" w:bidi="ar-SA"/>
          </w:rPr>
          <w:t>.</w:t>
        </w:r>
        <w:r w:rsidR="006F31AB" w:rsidRPr="008647A8">
          <w:rPr>
            <w:rStyle w:val="ac"/>
            <w:sz w:val="28"/>
            <w:szCs w:val="28"/>
            <w:lang w:val="en-US" w:bidi="ar-SA"/>
          </w:rPr>
          <w:t>ua</w:t>
        </w:r>
      </w:hyperlink>
      <w:r w:rsidR="006F31AB" w:rsidRPr="008647A8">
        <w:rPr>
          <w:color w:val="000000"/>
          <w:sz w:val="28"/>
          <w:szCs w:val="28"/>
          <w:lang w:val="uk-UA"/>
        </w:rPr>
        <w:t xml:space="preserve">  </w:t>
      </w:r>
      <w:r w:rsidR="003C054F" w:rsidRPr="008647A8">
        <w:rPr>
          <w:sz w:val="28"/>
          <w:szCs w:val="28"/>
          <w:lang w:val="uk-UA"/>
        </w:rPr>
        <w:t>та у місцевій газеті</w:t>
      </w:r>
      <w:r w:rsidR="004E1B3D" w:rsidRPr="008647A8">
        <w:rPr>
          <w:sz w:val="28"/>
          <w:szCs w:val="28"/>
          <w:lang w:val="uk-UA"/>
        </w:rPr>
        <w:t xml:space="preserve"> «Рідний край</w:t>
      </w:r>
      <w:r w:rsidR="00D318D0" w:rsidRPr="008647A8">
        <w:rPr>
          <w:sz w:val="28"/>
          <w:szCs w:val="28"/>
          <w:lang w:val="uk-UA"/>
        </w:rPr>
        <w:t>»</w:t>
      </w:r>
      <w:r w:rsidR="000578B2" w:rsidRPr="008647A8">
        <w:rPr>
          <w:sz w:val="28"/>
          <w:szCs w:val="28"/>
          <w:lang w:val="uk-UA"/>
        </w:rPr>
        <w:t xml:space="preserve"> з метою доведення його до відома суб’єктів </w:t>
      </w:r>
      <w:r w:rsidR="00837E80" w:rsidRPr="008647A8">
        <w:rPr>
          <w:sz w:val="28"/>
          <w:szCs w:val="28"/>
          <w:lang w:val="uk-UA"/>
        </w:rPr>
        <w:t>господарювання та</w:t>
      </w:r>
      <w:r w:rsidR="004E1B3D" w:rsidRPr="008647A8">
        <w:rPr>
          <w:sz w:val="28"/>
          <w:szCs w:val="28"/>
          <w:lang w:val="uk-UA"/>
        </w:rPr>
        <w:t xml:space="preserve"> мешканців </w:t>
      </w:r>
      <w:r w:rsidR="000578B2" w:rsidRPr="008647A8">
        <w:rPr>
          <w:sz w:val="28"/>
          <w:szCs w:val="28"/>
          <w:lang w:val="uk-UA"/>
        </w:rPr>
        <w:t>територіальної громади.</w:t>
      </w:r>
    </w:p>
    <w:p w:rsidR="00241678" w:rsidRPr="008647A8" w:rsidRDefault="008647A8" w:rsidP="008647A8">
      <w:pPr>
        <w:pStyle w:val="ad"/>
        <w:tabs>
          <w:tab w:val="left" w:pos="993"/>
        </w:tabs>
        <w:ind w:right="-1" w:firstLine="720"/>
        <w:jc w:val="both"/>
        <w:rPr>
          <w:color w:val="000000"/>
          <w:sz w:val="28"/>
          <w:szCs w:val="28"/>
          <w:lang w:val="uk-UA" w:eastAsia="uk-UA"/>
        </w:rPr>
      </w:pPr>
      <w:r w:rsidRPr="008647A8">
        <w:rPr>
          <w:color w:val="000000"/>
          <w:sz w:val="28"/>
          <w:szCs w:val="28"/>
          <w:lang w:val="uk-UA" w:eastAsia="uk-UA"/>
        </w:rPr>
        <w:t xml:space="preserve">4. </w:t>
      </w:r>
      <w:r w:rsidR="00241678" w:rsidRPr="008647A8">
        <w:rPr>
          <w:color w:val="000000"/>
          <w:sz w:val="28"/>
          <w:szCs w:val="28"/>
          <w:lang w:val="uk-UA" w:eastAsia="uk-UA"/>
        </w:rPr>
        <w:t>Підготовка експертного висновку постійної відповідальної комісії, щодо відповідності про</w:t>
      </w:r>
      <w:r w:rsidR="00065F67" w:rsidRPr="008647A8">
        <w:rPr>
          <w:color w:val="000000"/>
          <w:sz w:val="28"/>
          <w:szCs w:val="28"/>
          <w:lang w:val="uk-UA" w:eastAsia="uk-UA"/>
        </w:rPr>
        <w:t>є</w:t>
      </w:r>
      <w:r w:rsidR="00241678" w:rsidRPr="008647A8">
        <w:rPr>
          <w:color w:val="000000"/>
          <w:sz w:val="28"/>
          <w:szCs w:val="28"/>
          <w:lang w:val="uk-UA" w:eastAsia="uk-UA"/>
        </w:rPr>
        <w:t>кту рішення вимога</w:t>
      </w:r>
      <w:r w:rsidR="003C054F" w:rsidRPr="008647A8">
        <w:rPr>
          <w:color w:val="000000"/>
          <w:sz w:val="28"/>
          <w:szCs w:val="28"/>
          <w:lang w:val="uk-UA" w:eastAsia="uk-UA"/>
        </w:rPr>
        <w:t>м</w:t>
      </w:r>
      <w:r w:rsidR="00241678" w:rsidRPr="008647A8">
        <w:rPr>
          <w:color w:val="000000"/>
          <w:sz w:val="28"/>
          <w:szCs w:val="28"/>
          <w:lang w:val="uk-UA" w:eastAsia="uk-UA"/>
        </w:rPr>
        <w:t xml:space="preserve"> ст.4,</w:t>
      </w:r>
      <w:r w:rsidR="006645B8" w:rsidRPr="008647A8">
        <w:rPr>
          <w:color w:val="000000"/>
          <w:sz w:val="28"/>
          <w:szCs w:val="28"/>
          <w:lang w:val="uk-UA" w:eastAsia="uk-UA"/>
        </w:rPr>
        <w:t xml:space="preserve"> </w:t>
      </w:r>
      <w:r w:rsidR="00241678" w:rsidRPr="008647A8">
        <w:rPr>
          <w:color w:val="000000"/>
          <w:sz w:val="28"/>
          <w:szCs w:val="28"/>
          <w:lang w:val="uk-UA" w:eastAsia="uk-UA"/>
        </w:rPr>
        <w:t>8</w:t>
      </w:r>
      <w:r w:rsidR="006645B8" w:rsidRPr="008647A8">
        <w:rPr>
          <w:color w:val="000000"/>
          <w:sz w:val="28"/>
          <w:szCs w:val="28"/>
          <w:lang w:val="uk-UA" w:eastAsia="uk-UA"/>
        </w:rPr>
        <w:t>, 9</w:t>
      </w:r>
      <w:r w:rsidR="00241678" w:rsidRPr="008647A8">
        <w:rPr>
          <w:color w:val="000000"/>
          <w:sz w:val="28"/>
          <w:szCs w:val="28"/>
          <w:lang w:val="uk-UA" w:eastAsia="uk-UA"/>
        </w:rPr>
        <w:t xml:space="preserve"> Закону України «Про засади державної регуляторної політики у сфері господарської діяльності».</w:t>
      </w:r>
    </w:p>
    <w:p w:rsidR="003C054F" w:rsidRPr="008647A8" w:rsidRDefault="008647A8" w:rsidP="008647A8">
      <w:pPr>
        <w:pStyle w:val="ad"/>
        <w:tabs>
          <w:tab w:val="left" w:pos="993"/>
        </w:tabs>
        <w:ind w:left="720" w:right="-1"/>
        <w:jc w:val="both"/>
        <w:rPr>
          <w:color w:val="000000"/>
          <w:sz w:val="28"/>
          <w:szCs w:val="28"/>
          <w:lang w:val="uk-UA" w:eastAsia="uk-UA"/>
        </w:rPr>
      </w:pPr>
      <w:r w:rsidRPr="008647A8">
        <w:rPr>
          <w:sz w:val="28"/>
          <w:szCs w:val="28"/>
          <w:lang w:val="uk-UA"/>
        </w:rPr>
        <w:t xml:space="preserve">5. </w:t>
      </w:r>
      <w:r w:rsidR="003C054F" w:rsidRPr="008647A8">
        <w:rPr>
          <w:sz w:val="28"/>
          <w:szCs w:val="28"/>
          <w:lang w:val="uk-UA"/>
        </w:rPr>
        <w:t>Отримання пропозицій та зауважень</w:t>
      </w:r>
      <w:r w:rsidR="0048749A" w:rsidRPr="008647A8">
        <w:rPr>
          <w:sz w:val="28"/>
          <w:szCs w:val="28"/>
          <w:lang w:val="uk-UA"/>
        </w:rPr>
        <w:t xml:space="preserve"> після оприлюднення про</w:t>
      </w:r>
      <w:r w:rsidR="00065F67" w:rsidRPr="008647A8">
        <w:rPr>
          <w:sz w:val="28"/>
          <w:szCs w:val="28"/>
          <w:lang w:val="uk-UA"/>
        </w:rPr>
        <w:t>є</w:t>
      </w:r>
      <w:r w:rsidR="0048749A" w:rsidRPr="008647A8">
        <w:rPr>
          <w:sz w:val="28"/>
          <w:szCs w:val="28"/>
          <w:lang w:val="uk-UA"/>
        </w:rPr>
        <w:t>кту рішення</w:t>
      </w:r>
      <w:r w:rsidR="003C054F" w:rsidRPr="008647A8">
        <w:rPr>
          <w:sz w:val="28"/>
          <w:szCs w:val="28"/>
          <w:lang w:val="uk-UA"/>
        </w:rPr>
        <w:t>.</w:t>
      </w:r>
    </w:p>
    <w:p w:rsidR="003C054F" w:rsidRPr="008647A8" w:rsidRDefault="008647A8" w:rsidP="008647A8">
      <w:pPr>
        <w:pStyle w:val="ad"/>
        <w:tabs>
          <w:tab w:val="left" w:pos="993"/>
        </w:tabs>
        <w:ind w:left="720" w:right="-1"/>
        <w:jc w:val="both"/>
        <w:rPr>
          <w:color w:val="000000"/>
          <w:sz w:val="28"/>
          <w:szCs w:val="28"/>
          <w:lang w:val="uk-UA" w:eastAsia="uk-UA"/>
        </w:rPr>
      </w:pPr>
      <w:r w:rsidRPr="008647A8">
        <w:rPr>
          <w:sz w:val="28"/>
          <w:szCs w:val="28"/>
          <w:lang w:val="uk-UA"/>
        </w:rPr>
        <w:t xml:space="preserve">6. </w:t>
      </w:r>
      <w:r w:rsidR="003C054F" w:rsidRPr="008647A8">
        <w:rPr>
          <w:sz w:val="28"/>
          <w:szCs w:val="28"/>
          <w:lang w:val="uk-UA"/>
        </w:rPr>
        <w:t>Врахування або мотивоване відхилення зауважень та пропозицій.</w:t>
      </w:r>
    </w:p>
    <w:p w:rsidR="00241678" w:rsidRPr="008647A8" w:rsidRDefault="008647A8" w:rsidP="008647A8">
      <w:pPr>
        <w:pStyle w:val="ad"/>
        <w:tabs>
          <w:tab w:val="left" w:pos="993"/>
        </w:tabs>
        <w:ind w:right="-1" w:firstLine="720"/>
        <w:jc w:val="both"/>
        <w:rPr>
          <w:color w:val="000000"/>
          <w:sz w:val="28"/>
          <w:szCs w:val="28"/>
          <w:lang w:val="uk-UA" w:eastAsia="uk-UA"/>
        </w:rPr>
      </w:pPr>
      <w:r w:rsidRPr="008647A8">
        <w:rPr>
          <w:color w:val="000000"/>
          <w:sz w:val="28"/>
          <w:szCs w:val="28"/>
          <w:lang w:val="uk-UA" w:eastAsia="uk-UA"/>
        </w:rPr>
        <w:t xml:space="preserve">7. </w:t>
      </w:r>
      <w:r w:rsidR="00241678" w:rsidRPr="008647A8">
        <w:rPr>
          <w:color w:val="000000"/>
          <w:sz w:val="28"/>
          <w:szCs w:val="28"/>
          <w:lang w:val="uk-UA" w:eastAsia="uk-UA"/>
        </w:rPr>
        <w:t xml:space="preserve">Прийняття рішення </w:t>
      </w:r>
      <w:r w:rsidR="00241678" w:rsidRPr="008647A8">
        <w:rPr>
          <w:rStyle w:val="11"/>
          <w:color w:val="000000"/>
          <w:sz w:val="28"/>
          <w:szCs w:val="28"/>
          <w:lang w:eastAsia="uk-UA"/>
        </w:rPr>
        <w:t>«</w:t>
      </w:r>
      <w:r w:rsidR="00A06B00" w:rsidRPr="008647A8">
        <w:rPr>
          <w:sz w:val="28"/>
          <w:szCs w:val="28"/>
          <w:lang w:val="uk-UA" w:eastAsia="en-US"/>
        </w:rPr>
        <w:t>Про встановлення ставок єдиного податку</w:t>
      </w:r>
      <w:r w:rsidR="00A06B00" w:rsidRPr="008647A8">
        <w:rPr>
          <w:b/>
          <w:sz w:val="28"/>
          <w:szCs w:val="28"/>
          <w:lang w:val="uk-UA" w:eastAsia="en-US"/>
        </w:rPr>
        <w:t xml:space="preserve">  </w:t>
      </w:r>
      <w:r w:rsidR="00A06B00" w:rsidRPr="008647A8">
        <w:rPr>
          <w:sz w:val="28"/>
          <w:szCs w:val="28"/>
          <w:lang w:val="uk-UA" w:eastAsia="en-US"/>
        </w:rPr>
        <w:t>на  території Межиріцької сільської територіальної громади</w:t>
      </w:r>
      <w:r w:rsidR="00241678" w:rsidRPr="008647A8">
        <w:rPr>
          <w:sz w:val="28"/>
          <w:szCs w:val="28"/>
          <w:lang w:val="uk-UA"/>
        </w:rPr>
        <w:t>» на пле</w:t>
      </w:r>
      <w:r w:rsidR="00A06B00" w:rsidRPr="008647A8">
        <w:rPr>
          <w:sz w:val="28"/>
          <w:szCs w:val="28"/>
          <w:lang w:val="uk-UA"/>
        </w:rPr>
        <w:t>нарному засіданні сесії сільської</w:t>
      </w:r>
      <w:r w:rsidR="00241678" w:rsidRPr="008647A8">
        <w:rPr>
          <w:sz w:val="28"/>
          <w:szCs w:val="28"/>
          <w:lang w:val="uk-UA"/>
        </w:rPr>
        <w:t xml:space="preserve"> ради.</w:t>
      </w:r>
    </w:p>
    <w:p w:rsidR="008647A8" w:rsidRPr="008647A8" w:rsidRDefault="008647A8" w:rsidP="008647A8">
      <w:pPr>
        <w:pStyle w:val="ad"/>
        <w:tabs>
          <w:tab w:val="left" w:pos="709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  <w:r w:rsidRPr="008647A8">
        <w:rPr>
          <w:sz w:val="28"/>
          <w:szCs w:val="28"/>
          <w:lang w:val="uk-UA"/>
        </w:rPr>
        <w:tab/>
        <w:t xml:space="preserve">8. </w:t>
      </w:r>
      <w:r w:rsidR="00241678" w:rsidRPr="008647A8">
        <w:rPr>
          <w:sz w:val="28"/>
          <w:szCs w:val="28"/>
          <w:lang w:val="uk-UA"/>
        </w:rPr>
        <w:t>О</w:t>
      </w:r>
      <w:r w:rsidR="003C054F" w:rsidRPr="008647A8">
        <w:rPr>
          <w:sz w:val="28"/>
          <w:szCs w:val="28"/>
          <w:lang w:val="uk-UA"/>
        </w:rPr>
        <w:t>фіційне о</w:t>
      </w:r>
      <w:r w:rsidR="00241678" w:rsidRPr="008647A8">
        <w:rPr>
          <w:sz w:val="28"/>
          <w:szCs w:val="28"/>
          <w:lang w:val="uk-UA"/>
        </w:rPr>
        <w:t>прилюднення рішення у встановленому законодавством порядку</w:t>
      </w:r>
      <w:r w:rsidR="00AE20B6" w:rsidRPr="008647A8">
        <w:rPr>
          <w:sz w:val="28"/>
          <w:szCs w:val="28"/>
          <w:lang w:val="uk-UA"/>
        </w:rPr>
        <w:t xml:space="preserve"> на офіці</w:t>
      </w:r>
      <w:r w:rsidR="00A06B00" w:rsidRPr="008647A8">
        <w:rPr>
          <w:sz w:val="28"/>
          <w:szCs w:val="28"/>
          <w:lang w:val="uk-UA"/>
        </w:rPr>
        <w:t xml:space="preserve">йному сайті Межиріцької </w:t>
      </w:r>
      <w:r w:rsidR="00CF75FB" w:rsidRPr="008647A8">
        <w:rPr>
          <w:sz w:val="28"/>
          <w:szCs w:val="28"/>
          <w:lang w:val="uk-UA"/>
        </w:rPr>
        <w:t>сільської</w:t>
      </w:r>
      <w:r w:rsidR="00AE20B6" w:rsidRPr="008647A8">
        <w:rPr>
          <w:sz w:val="28"/>
          <w:szCs w:val="28"/>
          <w:lang w:val="uk-UA"/>
        </w:rPr>
        <w:t xml:space="preserve"> ради </w:t>
      </w:r>
      <w:hyperlink r:id="rId7" w:history="1">
        <w:r w:rsidR="006F31AB" w:rsidRPr="008647A8">
          <w:rPr>
            <w:rStyle w:val="ac"/>
            <w:sz w:val="28"/>
            <w:szCs w:val="28"/>
            <w:lang w:val="en-US" w:bidi="ar-SA"/>
          </w:rPr>
          <w:t>https</w:t>
        </w:r>
        <w:r w:rsidR="006F31AB" w:rsidRPr="008647A8">
          <w:rPr>
            <w:rStyle w:val="ac"/>
            <w:sz w:val="28"/>
            <w:szCs w:val="28"/>
            <w:lang w:val="ru-RU" w:bidi="ar-SA"/>
          </w:rPr>
          <w:t>://</w:t>
        </w:r>
        <w:r w:rsidR="006F31AB" w:rsidRPr="008647A8">
          <w:rPr>
            <w:rStyle w:val="ac"/>
            <w:sz w:val="28"/>
            <w:szCs w:val="28"/>
            <w:lang w:val="en-US" w:bidi="ar-SA"/>
          </w:rPr>
          <w:t>mezhyrich</w:t>
        </w:r>
        <w:r w:rsidR="006F31AB" w:rsidRPr="008647A8">
          <w:rPr>
            <w:rStyle w:val="ac"/>
            <w:sz w:val="28"/>
            <w:szCs w:val="28"/>
            <w:lang w:val="ru-RU" w:bidi="ar-SA"/>
          </w:rPr>
          <w:t>.</w:t>
        </w:r>
        <w:r w:rsidR="006F31AB" w:rsidRPr="008647A8">
          <w:rPr>
            <w:rStyle w:val="ac"/>
            <w:sz w:val="28"/>
            <w:szCs w:val="28"/>
            <w:lang w:val="en-US" w:bidi="ar-SA"/>
          </w:rPr>
          <w:t>otg</w:t>
        </w:r>
        <w:r w:rsidR="006F31AB" w:rsidRPr="008647A8">
          <w:rPr>
            <w:rStyle w:val="ac"/>
            <w:sz w:val="28"/>
            <w:szCs w:val="28"/>
            <w:lang w:val="ru-RU" w:bidi="ar-SA"/>
          </w:rPr>
          <w:t>.</w:t>
        </w:r>
        <w:r w:rsidR="006F31AB" w:rsidRPr="008647A8">
          <w:rPr>
            <w:rStyle w:val="ac"/>
            <w:sz w:val="28"/>
            <w:szCs w:val="28"/>
            <w:lang w:val="en-US" w:bidi="ar-SA"/>
          </w:rPr>
          <w:t>dp</w:t>
        </w:r>
        <w:r w:rsidR="006F31AB" w:rsidRPr="008647A8">
          <w:rPr>
            <w:rStyle w:val="ac"/>
            <w:sz w:val="28"/>
            <w:szCs w:val="28"/>
            <w:lang w:val="ru-RU" w:bidi="ar-SA"/>
          </w:rPr>
          <w:t>.</w:t>
        </w:r>
        <w:r w:rsidR="006F31AB" w:rsidRPr="008647A8">
          <w:rPr>
            <w:rStyle w:val="ac"/>
            <w:sz w:val="28"/>
            <w:szCs w:val="28"/>
            <w:lang w:val="en-US" w:bidi="ar-SA"/>
          </w:rPr>
          <w:t>gov</w:t>
        </w:r>
        <w:r w:rsidR="006F31AB" w:rsidRPr="008647A8">
          <w:rPr>
            <w:rStyle w:val="ac"/>
            <w:sz w:val="28"/>
            <w:szCs w:val="28"/>
            <w:lang w:val="ru-RU" w:bidi="ar-SA"/>
          </w:rPr>
          <w:t>.</w:t>
        </w:r>
        <w:r w:rsidR="006F31AB" w:rsidRPr="008647A8">
          <w:rPr>
            <w:rStyle w:val="ac"/>
            <w:sz w:val="28"/>
            <w:szCs w:val="28"/>
            <w:lang w:val="en-US" w:bidi="ar-SA"/>
          </w:rPr>
          <w:t>ua</w:t>
        </w:r>
      </w:hyperlink>
      <w:r w:rsidR="006F31AB" w:rsidRPr="008647A8">
        <w:rPr>
          <w:color w:val="000000"/>
          <w:sz w:val="28"/>
          <w:szCs w:val="28"/>
          <w:lang w:val="uk-UA"/>
        </w:rPr>
        <w:t xml:space="preserve"> </w:t>
      </w:r>
      <w:r w:rsidR="00AE20B6" w:rsidRPr="008647A8">
        <w:rPr>
          <w:sz w:val="28"/>
          <w:szCs w:val="28"/>
          <w:lang w:val="uk-UA"/>
        </w:rPr>
        <w:t xml:space="preserve"> т</w:t>
      </w:r>
      <w:r w:rsidR="00CF75FB" w:rsidRPr="008647A8">
        <w:rPr>
          <w:sz w:val="28"/>
          <w:szCs w:val="28"/>
          <w:lang w:val="uk-UA"/>
        </w:rPr>
        <w:t>а у місцевій газеті «Рідний</w:t>
      </w:r>
      <w:r w:rsidR="00AE20B6" w:rsidRPr="008647A8">
        <w:rPr>
          <w:sz w:val="28"/>
          <w:szCs w:val="28"/>
          <w:lang w:val="uk-UA"/>
        </w:rPr>
        <w:t xml:space="preserve"> край»</w:t>
      </w:r>
      <w:r w:rsidR="00241678" w:rsidRPr="008647A8">
        <w:rPr>
          <w:sz w:val="28"/>
          <w:szCs w:val="28"/>
          <w:lang w:val="uk-UA"/>
        </w:rPr>
        <w:t>.</w:t>
      </w:r>
    </w:p>
    <w:p w:rsidR="00241678" w:rsidRPr="008647A8" w:rsidRDefault="008647A8" w:rsidP="008647A8">
      <w:pPr>
        <w:pStyle w:val="ad"/>
        <w:tabs>
          <w:tab w:val="left" w:pos="709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  <w:r w:rsidRPr="008647A8">
        <w:rPr>
          <w:color w:val="000000"/>
          <w:sz w:val="28"/>
          <w:szCs w:val="28"/>
          <w:lang w:val="uk-UA" w:eastAsia="uk-UA"/>
        </w:rPr>
        <w:lastRenderedPageBreak/>
        <w:tab/>
        <w:t xml:space="preserve">9. </w:t>
      </w:r>
      <w:r w:rsidR="00241678" w:rsidRPr="008647A8">
        <w:rPr>
          <w:sz w:val="28"/>
          <w:szCs w:val="28"/>
          <w:lang w:val="uk-UA"/>
        </w:rPr>
        <w:t xml:space="preserve">Проведення заходів з відстеження </w:t>
      </w:r>
      <w:r w:rsidR="00AE20B6" w:rsidRPr="008647A8">
        <w:rPr>
          <w:sz w:val="28"/>
          <w:szCs w:val="28"/>
          <w:lang w:val="uk-UA"/>
        </w:rPr>
        <w:t xml:space="preserve">результативності </w:t>
      </w:r>
      <w:r w:rsidR="00241678" w:rsidRPr="008647A8">
        <w:rPr>
          <w:sz w:val="28"/>
          <w:szCs w:val="28"/>
          <w:lang w:val="uk-UA"/>
        </w:rPr>
        <w:t xml:space="preserve">прийнятого </w:t>
      </w:r>
      <w:r w:rsidR="00980BB6" w:rsidRPr="008647A8">
        <w:rPr>
          <w:sz w:val="28"/>
          <w:szCs w:val="28"/>
          <w:lang w:val="uk-UA"/>
        </w:rPr>
        <w:t>рішення.</w:t>
      </w:r>
    </w:p>
    <w:p w:rsidR="007641D7" w:rsidRPr="008647A8" w:rsidRDefault="007641D7" w:rsidP="008647A8">
      <w:pPr>
        <w:pStyle w:val="ad"/>
        <w:spacing w:line="240" w:lineRule="atLeast"/>
        <w:ind w:right="-1" w:firstLine="709"/>
        <w:jc w:val="both"/>
        <w:rPr>
          <w:rStyle w:val="11"/>
          <w:sz w:val="28"/>
          <w:szCs w:val="28"/>
          <w:lang/>
        </w:rPr>
      </w:pPr>
      <w:r w:rsidRPr="008647A8">
        <w:rPr>
          <w:rStyle w:val="11"/>
          <w:sz w:val="28"/>
          <w:szCs w:val="28"/>
          <w:lang w:eastAsia="uk-UA"/>
        </w:rPr>
        <w:t>Таким чином, упровадження регуляторного акта забезпечить дотримання норм чинного податкового законодавства як органами державної податкової служби, органами місцевого самоврядування, так і</w:t>
      </w:r>
      <w:r w:rsidR="00CF494D" w:rsidRPr="008647A8">
        <w:rPr>
          <w:rStyle w:val="11"/>
          <w:sz w:val="28"/>
          <w:szCs w:val="28"/>
          <w:lang w:eastAsia="uk-UA"/>
        </w:rPr>
        <w:t xml:space="preserve"> </w:t>
      </w:r>
      <w:r w:rsidRPr="008647A8">
        <w:rPr>
          <w:rStyle w:val="11"/>
          <w:sz w:val="28"/>
          <w:szCs w:val="28"/>
          <w:lang w:eastAsia="uk-UA"/>
        </w:rPr>
        <w:t xml:space="preserve">фізичними особами-підприємцями, які сплачують єдиний податок у порядку та на умовах, визначених </w:t>
      </w:r>
      <w:r w:rsidR="006645B8" w:rsidRPr="008647A8">
        <w:rPr>
          <w:rStyle w:val="11"/>
          <w:sz w:val="28"/>
          <w:szCs w:val="28"/>
          <w:lang w:eastAsia="uk-UA"/>
        </w:rPr>
        <w:t>Податковим к</w:t>
      </w:r>
      <w:r w:rsidRPr="008647A8">
        <w:rPr>
          <w:rStyle w:val="11"/>
          <w:sz w:val="28"/>
          <w:szCs w:val="28"/>
          <w:lang w:eastAsia="uk-UA"/>
        </w:rPr>
        <w:t>одексом</w:t>
      </w:r>
      <w:r w:rsidR="006645B8" w:rsidRPr="008647A8">
        <w:rPr>
          <w:rStyle w:val="11"/>
          <w:sz w:val="28"/>
          <w:szCs w:val="28"/>
          <w:lang w:eastAsia="uk-UA"/>
        </w:rPr>
        <w:t xml:space="preserve"> України</w:t>
      </w:r>
      <w:r w:rsidRPr="008647A8">
        <w:rPr>
          <w:rStyle w:val="11"/>
          <w:sz w:val="28"/>
          <w:szCs w:val="28"/>
          <w:lang w:eastAsia="uk-UA"/>
        </w:rPr>
        <w:t xml:space="preserve"> і цим рішенням, з одночасним веденням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спрощеного обліку та звітності.</w:t>
      </w:r>
    </w:p>
    <w:p w:rsidR="00837E80" w:rsidRPr="008647A8" w:rsidRDefault="00837E80" w:rsidP="004444A5">
      <w:pPr>
        <w:pStyle w:val="ad"/>
        <w:ind w:right="-1"/>
        <w:jc w:val="both"/>
        <w:rPr>
          <w:sz w:val="28"/>
          <w:szCs w:val="28"/>
          <w:lang w:val="uk-UA"/>
        </w:rPr>
      </w:pPr>
    </w:p>
    <w:p w:rsidR="007641D7" w:rsidRPr="008647A8" w:rsidRDefault="007641D7" w:rsidP="008647A8">
      <w:pPr>
        <w:pStyle w:val="ad"/>
        <w:ind w:right="-1"/>
        <w:jc w:val="center"/>
        <w:rPr>
          <w:rStyle w:val="12"/>
          <w:bCs w:val="0"/>
          <w:color w:val="000000"/>
          <w:sz w:val="28"/>
          <w:szCs w:val="28"/>
          <w:lang w:val="uk-UA" w:eastAsia="uk-UA"/>
        </w:rPr>
      </w:pPr>
      <w:bookmarkStart w:id="5" w:name="bookmark5"/>
      <w:r w:rsidRPr="008647A8">
        <w:rPr>
          <w:rStyle w:val="12"/>
          <w:bCs w:val="0"/>
          <w:color w:val="000000"/>
          <w:sz w:val="28"/>
          <w:szCs w:val="28"/>
          <w:lang w:val="uk-UA" w:eastAsia="uk-UA"/>
        </w:rPr>
        <w:t>VI. Оцінка виконання вимог регуляторного акта залежно від ресурсів,</w:t>
      </w:r>
    </w:p>
    <w:p w:rsidR="007641D7" w:rsidRPr="008647A8" w:rsidRDefault="007641D7" w:rsidP="008647A8">
      <w:pPr>
        <w:pStyle w:val="ad"/>
        <w:ind w:right="-1"/>
        <w:jc w:val="center"/>
        <w:rPr>
          <w:rStyle w:val="12"/>
          <w:bCs w:val="0"/>
          <w:color w:val="000000"/>
          <w:sz w:val="28"/>
          <w:szCs w:val="28"/>
          <w:lang w:val="uk-UA" w:eastAsia="uk-UA"/>
        </w:rPr>
      </w:pPr>
      <w:r w:rsidRPr="008647A8">
        <w:rPr>
          <w:rStyle w:val="12"/>
          <w:bCs w:val="0"/>
          <w:color w:val="000000"/>
          <w:sz w:val="28"/>
          <w:szCs w:val="28"/>
          <w:lang w:val="uk-UA" w:eastAsia="uk-UA"/>
        </w:rPr>
        <w:t>якими розпоряджаються органи виконавчої влади чи органи місцевого самоврядування, фізичні та юридичні особи, які повинні проваджувати</w:t>
      </w:r>
    </w:p>
    <w:p w:rsidR="007641D7" w:rsidRPr="008647A8" w:rsidRDefault="007641D7" w:rsidP="008647A8">
      <w:pPr>
        <w:pStyle w:val="ad"/>
        <w:ind w:right="-1"/>
        <w:jc w:val="center"/>
        <w:rPr>
          <w:rStyle w:val="12"/>
          <w:bCs w:val="0"/>
          <w:sz w:val="28"/>
          <w:szCs w:val="28"/>
          <w:lang w:val="uk-UA"/>
        </w:rPr>
      </w:pPr>
      <w:r w:rsidRPr="008647A8">
        <w:rPr>
          <w:rStyle w:val="12"/>
          <w:bCs w:val="0"/>
          <w:color w:val="000000"/>
          <w:sz w:val="28"/>
          <w:szCs w:val="28"/>
          <w:lang w:val="uk-UA" w:eastAsia="uk-UA"/>
        </w:rPr>
        <w:t>або виконувати ці вимоги</w:t>
      </w:r>
      <w:bookmarkEnd w:id="5"/>
    </w:p>
    <w:p w:rsidR="007641D7" w:rsidRPr="008647A8" w:rsidRDefault="007641D7" w:rsidP="004444A5">
      <w:pPr>
        <w:pStyle w:val="ad"/>
        <w:ind w:right="-1" w:firstLine="36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b/>
          <w:color w:val="000000"/>
          <w:sz w:val="28"/>
          <w:szCs w:val="28"/>
          <w:lang w:eastAsia="uk-UA"/>
        </w:rPr>
        <w:tab/>
      </w:r>
      <w:r w:rsidRPr="008647A8">
        <w:rPr>
          <w:sz w:val="28"/>
          <w:szCs w:val="28"/>
          <w:lang w:val="uk-UA"/>
        </w:rPr>
        <w:t xml:space="preserve">Дія регуляторного акта не поширюється на суб’єктів господарювання великого й середнього підприємництва,  тому  розрахунки </w:t>
      </w:r>
      <w:r w:rsidR="00CF494D" w:rsidRPr="008647A8">
        <w:rPr>
          <w:sz w:val="28"/>
          <w:szCs w:val="28"/>
          <w:lang w:val="uk-UA"/>
        </w:rPr>
        <w:t xml:space="preserve">бюджетних </w:t>
      </w:r>
      <w:r w:rsidRPr="008647A8">
        <w:rPr>
          <w:sz w:val="28"/>
          <w:szCs w:val="28"/>
          <w:lang w:val="uk-UA"/>
        </w:rPr>
        <w:t>витрат на</w:t>
      </w:r>
      <w:r w:rsidR="00CF494D" w:rsidRPr="008647A8">
        <w:rPr>
          <w:sz w:val="28"/>
          <w:szCs w:val="28"/>
          <w:lang w:val="uk-UA"/>
        </w:rPr>
        <w:t xml:space="preserve"> адміністрування регулювання для суб’єктів великого і середнього підприємництва </w:t>
      </w:r>
      <w:r w:rsidRPr="008647A8">
        <w:rPr>
          <w:sz w:val="28"/>
          <w:szCs w:val="28"/>
          <w:lang w:val="uk-UA"/>
        </w:rPr>
        <w:t xml:space="preserve"> відповідно  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до  Методики  проведення  аналізу впливу регуляторного акта (Постанова </w:t>
      </w:r>
      <w:r w:rsidRPr="008647A8">
        <w:rPr>
          <w:sz w:val="28"/>
          <w:szCs w:val="28"/>
          <w:lang w:val="uk-UA"/>
        </w:rPr>
        <w:t>Кабінету Міністрів України від 11 березня 2004 року №308 «Про затвердження методик проведення аналізу впливу та відстеження результативності регуляторного акта»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) </w:t>
      </w:r>
      <w:r w:rsidRPr="008647A8">
        <w:rPr>
          <w:sz w:val="28"/>
          <w:szCs w:val="28"/>
          <w:lang w:val="uk-UA"/>
        </w:rPr>
        <w:t>не проводилися</w:t>
      </w:r>
      <w:r w:rsidRPr="008647A8">
        <w:rPr>
          <w:rStyle w:val="11"/>
          <w:color w:val="000000"/>
          <w:sz w:val="28"/>
          <w:szCs w:val="28"/>
          <w:lang w:eastAsia="uk-UA"/>
        </w:rPr>
        <w:t>. Податок не є новим, тому додаткових витрат бюджету</w:t>
      </w:r>
      <w:r w:rsidR="00C07C11" w:rsidRPr="008647A8">
        <w:rPr>
          <w:rStyle w:val="11"/>
          <w:color w:val="000000"/>
          <w:sz w:val="28"/>
          <w:szCs w:val="28"/>
          <w:lang w:eastAsia="uk-UA"/>
        </w:rPr>
        <w:t xml:space="preserve"> </w:t>
      </w:r>
      <w:r w:rsidRPr="008647A8">
        <w:rPr>
          <w:rStyle w:val="11"/>
          <w:color w:val="000000"/>
          <w:sz w:val="28"/>
          <w:szCs w:val="28"/>
          <w:lang w:eastAsia="uk-UA"/>
        </w:rPr>
        <w:t>на впровадження та адміністрування  регулювання не передбачається. Незалежно від того чи будуть встановлені ставки єдиного податку для платників І та ІІ груп, видатки фіскальних органів та органів місцевого самоврядування не зміняться.</w:t>
      </w:r>
    </w:p>
    <w:p w:rsidR="007641D7" w:rsidRPr="008647A8" w:rsidRDefault="007641D7" w:rsidP="004444A5">
      <w:pPr>
        <w:pStyle w:val="ad"/>
        <w:ind w:right="-1" w:firstLine="720"/>
        <w:jc w:val="both"/>
        <w:rPr>
          <w:rStyle w:val="11"/>
          <w:color w:val="000000"/>
          <w:sz w:val="28"/>
          <w:szCs w:val="28"/>
          <w:lang w:eastAsia="uk-UA"/>
        </w:rPr>
      </w:pPr>
      <w:r w:rsidRPr="008647A8">
        <w:rPr>
          <w:rStyle w:val="11"/>
          <w:color w:val="000000"/>
          <w:sz w:val="28"/>
          <w:szCs w:val="28"/>
          <w:lang w:eastAsia="uk-UA"/>
        </w:rPr>
        <w:t>Питома вага суб’єктів І та ІІ груп малого підприємництва (мікро) у загальній  кількості  суб’єктів  господарювання,  на яких поширюється дія регу</w:t>
      </w:r>
      <w:r w:rsidR="00CF494D" w:rsidRPr="008647A8">
        <w:rPr>
          <w:rStyle w:val="11"/>
          <w:color w:val="000000"/>
          <w:sz w:val="28"/>
          <w:szCs w:val="28"/>
          <w:lang w:eastAsia="uk-UA"/>
        </w:rPr>
        <w:t>л</w:t>
      </w:r>
      <w:r w:rsidRPr="008647A8">
        <w:rPr>
          <w:rStyle w:val="11"/>
          <w:color w:val="000000"/>
          <w:sz w:val="28"/>
          <w:szCs w:val="28"/>
          <w:lang w:eastAsia="uk-UA"/>
        </w:rPr>
        <w:t>яторного акта, складає 100 відсотків.</w:t>
      </w:r>
      <w:bookmarkStart w:id="6" w:name="bookmark6"/>
      <w:r w:rsidR="00CF494D" w:rsidRPr="008647A8">
        <w:rPr>
          <w:rStyle w:val="11"/>
          <w:color w:val="000000"/>
          <w:sz w:val="28"/>
          <w:szCs w:val="28"/>
          <w:lang w:eastAsia="uk-UA"/>
        </w:rPr>
        <w:t xml:space="preserve"> </w:t>
      </w:r>
      <w:r w:rsidR="00D30188" w:rsidRPr="008647A8">
        <w:rPr>
          <w:rStyle w:val="11"/>
          <w:color w:val="000000"/>
          <w:sz w:val="28"/>
          <w:szCs w:val="28"/>
          <w:lang w:eastAsia="uk-UA"/>
        </w:rPr>
        <w:t>Р</w:t>
      </w:r>
      <w:r w:rsidRPr="008647A8">
        <w:rPr>
          <w:rStyle w:val="11"/>
          <w:color w:val="000000"/>
          <w:sz w:val="28"/>
          <w:szCs w:val="28"/>
          <w:lang w:eastAsia="uk-UA"/>
        </w:rPr>
        <w:t>озрахунок витрат на виконання вимог регуляторного акта для органів виконавчої влади та для суб’єктів малого підприємництва згідно з Методикою проведення аналізу впливу регуляторного акта (Тест малого підприємництва)</w:t>
      </w:r>
      <w:r w:rsidR="00D30188" w:rsidRPr="008647A8">
        <w:rPr>
          <w:rStyle w:val="11"/>
          <w:color w:val="000000"/>
          <w:sz w:val="28"/>
          <w:szCs w:val="28"/>
          <w:lang w:eastAsia="uk-UA"/>
        </w:rPr>
        <w:t xml:space="preserve"> додається</w:t>
      </w:r>
      <w:r w:rsidRPr="008647A8">
        <w:rPr>
          <w:rStyle w:val="11"/>
          <w:color w:val="000000"/>
          <w:sz w:val="28"/>
          <w:szCs w:val="28"/>
          <w:lang w:eastAsia="uk-UA"/>
        </w:rPr>
        <w:t xml:space="preserve"> (додаток</w:t>
      </w:r>
      <w:r w:rsidR="000C229C" w:rsidRPr="008647A8">
        <w:rPr>
          <w:rStyle w:val="11"/>
          <w:color w:val="000000"/>
          <w:sz w:val="28"/>
          <w:szCs w:val="28"/>
          <w:lang w:eastAsia="uk-UA"/>
        </w:rPr>
        <w:t xml:space="preserve"> 1</w:t>
      </w:r>
      <w:r w:rsidR="00D30188" w:rsidRPr="008647A8">
        <w:rPr>
          <w:rStyle w:val="11"/>
          <w:color w:val="000000"/>
          <w:sz w:val="28"/>
          <w:szCs w:val="28"/>
          <w:lang w:eastAsia="uk-UA"/>
        </w:rPr>
        <w:t xml:space="preserve"> до аналізу регуляторного впливу</w:t>
      </w:r>
      <w:r w:rsidRPr="008647A8">
        <w:rPr>
          <w:rStyle w:val="11"/>
          <w:color w:val="000000"/>
          <w:sz w:val="28"/>
          <w:szCs w:val="28"/>
          <w:lang w:eastAsia="uk-UA"/>
        </w:rPr>
        <w:t>).</w:t>
      </w:r>
    </w:p>
    <w:p w:rsidR="007641D7" w:rsidRPr="008647A8" w:rsidRDefault="007641D7" w:rsidP="008647A8">
      <w:pPr>
        <w:pStyle w:val="ad"/>
        <w:ind w:right="-1"/>
        <w:jc w:val="center"/>
        <w:rPr>
          <w:sz w:val="28"/>
          <w:szCs w:val="28"/>
          <w:lang w:val="uk-UA"/>
        </w:rPr>
      </w:pPr>
      <w:r w:rsidRPr="008647A8">
        <w:rPr>
          <w:rStyle w:val="12"/>
          <w:bCs w:val="0"/>
          <w:color w:val="000000"/>
          <w:sz w:val="28"/>
          <w:szCs w:val="28"/>
          <w:lang w:val="uk-UA" w:eastAsia="uk-UA"/>
        </w:rPr>
        <w:t>VII. Обґрунтування запропонованого строку дії регуляторного акта</w:t>
      </w:r>
      <w:bookmarkEnd w:id="6"/>
    </w:p>
    <w:p w:rsidR="00FD3832" w:rsidRPr="008647A8" w:rsidRDefault="007641D7" w:rsidP="004444A5">
      <w:pPr>
        <w:pStyle w:val="ad"/>
        <w:ind w:right="-1" w:firstLine="720"/>
        <w:jc w:val="both"/>
        <w:rPr>
          <w:rStyle w:val="11"/>
          <w:sz w:val="28"/>
          <w:szCs w:val="28"/>
          <w:lang w:eastAsia="uk-UA"/>
        </w:rPr>
      </w:pPr>
      <w:r w:rsidRPr="008647A8">
        <w:rPr>
          <w:rStyle w:val="11"/>
          <w:sz w:val="28"/>
          <w:szCs w:val="28"/>
          <w:lang w:eastAsia="uk-UA"/>
        </w:rPr>
        <w:t>Рішення набирає чинності з початку наступного бюджетного періоду, тобто з 01.01.20</w:t>
      </w:r>
      <w:r w:rsidR="000C229C" w:rsidRPr="008647A8">
        <w:rPr>
          <w:rStyle w:val="11"/>
          <w:sz w:val="28"/>
          <w:szCs w:val="28"/>
          <w:lang w:eastAsia="uk-UA"/>
        </w:rPr>
        <w:t>2</w:t>
      </w:r>
      <w:r w:rsidR="00423036" w:rsidRPr="008647A8">
        <w:rPr>
          <w:rStyle w:val="11"/>
          <w:sz w:val="28"/>
          <w:szCs w:val="28"/>
          <w:lang w:eastAsia="uk-UA"/>
        </w:rPr>
        <w:t>2</w:t>
      </w:r>
      <w:r w:rsidR="006645B8" w:rsidRPr="008647A8">
        <w:rPr>
          <w:rStyle w:val="11"/>
          <w:sz w:val="28"/>
          <w:szCs w:val="28"/>
          <w:lang w:eastAsia="uk-UA"/>
        </w:rPr>
        <w:t xml:space="preserve"> року</w:t>
      </w:r>
      <w:r w:rsidR="00423036" w:rsidRPr="008647A8">
        <w:rPr>
          <w:rStyle w:val="11"/>
          <w:sz w:val="28"/>
          <w:szCs w:val="28"/>
          <w:lang w:eastAsia="uk-UA"/>
        </w:rPr>
        <w:t>, та є безстроковим</w:t>
      </w:r>
      <w:r w:rsidRPr="008647A8">
        <w:rPr>
          <w:rStyle w:val="11"/>
          <w:sz w:val="28"/>
          <w:szCs w:val="28"/>
          <w:lang w:eastAsia="uk-UA"/>
        </w:rPr>
        <w:t>.</w:t>
      </w:r>
    </w:p>
    <w:p w:rsidR="00FD3832" w:rsidRPr="008647A8" w:rsidRDefault="00B4051A" w:rsidP="004444A5">
      <w:pPr>
        <w:pStyle w:val="ad"/>
        <w:ind w:right="-1" w:firstLine="720"/>
        <w:jc w:val="both"/>
        <w:rPr>
          <w:rStyle w:val="11"/>
          <w:sz w:val="28"/>
          <w:szCs w:val="28"/>
          <w:lang w:eastAsia="uk-UA"/>
        </w:rPr>
      </w:pPr>
      <w:r w:rsidRPr="008647A8">
        <w:rPr>
          <w:rStyle w:val="11"/>
          <w:sz w:val="28"/>
          <w:szCs w:val="28"/>
          <w:lang w:eastAsia="uk-UA"/>
        </w:rPr>
        <w:t xml:space="preserve"> </w:t>
      </w:r>
      <w:r w:rsidR="00FD3832" w:rsidRPr="008647A8">
        <w:rPr>
          <w:rStyle w:val="11"/>
          <w:sz w:val="28"/>
          <w:szCs w:val="28"/>
          <w:lang w:eastAsia="uk-UA"/>
        </w:rPr>
        <w:t xml:space="preserve">Рішення може бути переглянуто (внесені зміни, продовжено, скасовано) за підсумками аналізу відстеження його результативності , а також у разі потреби та у разі зміни чинного законодавства України, або виникнення необхідності в нормативному врегулюванні певних правовідносин. Зміни будуть вноситися згідно з регуляторною процедурою. </w:t>
      </w:r>
    </w:p>
    <w:p w:rsidR="007641D7" w:rsidRPr="008647A8" w:rsidRDefault="00FD3832" w:rsidP="004444A5">
      <w:pPr>
        <w:pStyle w:val="ad"/>
        <w:ind w:right="-1" w:firstLine="720"/>
        <w:jc w:val="both"/>
        <w:rPr>
          <w:rStyle w:val="11"/>
          <w:sz w:val="28"/>
          <w:szCs w:val="28"/>
          <w:lang w:eastAsia="uk-UA"/>
        </w:rPr>
      </w:pPr>
      <w:r w:rsidRPr="008647A8">
        <w:rPr>
          <w:rStyle w:val="11"/>
          <w:sz w:val="28"/>
          <w:szCs w:val="28"/>
          <w:lang w:eastAsia="uk-UA"/>
        </w:rPr>
        <w:t>На дію регуляторного акту можуть негативно вплинути економічна криза, значні темпи інфляції, різке збільшення розміру мінімальної заробітної плати. Ці фактори впливають на рівень платоспроможності населення та призводять до закриття підприємницької діяльності.</w:t>
      </w:r>
    </w:p>
    <w:p w:rsidR="007641D7" w:rsidRPr="008647A8" w:rsidRDefault="007641D7" w:rsidP="004444A5">
      <w:pPr>
        <w:pStyle w:val="ad"/>
        <w:ind w:right="-1"/>
        <w:jc w:val="both"/>
        <w:rPr>
          <w:sz w:val="28"/>
          <w:szCs w:val="28"/>
          <w:lang w:val="uk-UA"/>
        </w:rPr>
      </w:pPr>
    </w:p>
    <w:p w:rsidR="007641D7" w:rsidRPr="008647A8" w:rsidRDefault="007641D7" w:rsidP="008647A8">
      <w:pPr>
        <w:pStyle w:val="ad"/>
        <w:ind w:right="-1"/>
        <w:jc w:val="center"/>
        <w:rPr>
          <w:rStyle w:val="12"/>
          <w:bCs w:val="0"/>
          <w:sz w:val="28"/>
          <w:szCs w:val="28"/>
          <w:lang w:val="uk-UA"/>
        </w:rPr>
      </w:pPr>
      <w:bookmarkStart w:id="7" w:name="bookmark7"/>
      <w:r w:rsidRPr="008647A8">
        <w:rPr>
          <w:rStyle w:val="12"/>
          <w:bCs w:val="0"/>
          <w:color w:val="000000"/>
          <w:sz w:val="28"/>
          <w:szCs w:val="28"/>
          <w:lang w:val="uk-UA" w:eastAsia="uk-UA"/>
        </w:rPr>
        <w:t>VIIІ. Визначення показників результативності дії регуляторного акта</w:t>
      </w:r>
      <w:bookmarkEnd w:id="7"/>
    </w:p>
    <w:p w:rsidR="007641D7" w:rsidRPr="008647A8" w:rsidRDefault="007641D7" w:rsidP="004444A5">
      <w:pPr>
        <w:pStyle w:val="ad"/>
        <w:ind w:right="-1" w:firstLine="720"/>
        <w:jc w:val="both"/>
        <w:rPr>
          <w:sz w:val="28"/>
          <w:szCs w:val="28"/>
          <w:lang w:val="uk-UA"/>
        </w:rPr>
      </w:pPr>
      <w:r w:rsidRPr="008647A8">
        <w:rPr>
          <w:sz w:val="28"/>
          <w:szCs w:val="28"/>
          <w:lang w:val="uk-UA"/>
        </w:rPr>
        <w:lastRenderedPageBreak/>
        <w:t>Для відстеження</w:t>
      </w:r>
      <w:r w:rsidR="005A65DC" w:rsidRPr="008647A8">
        <w:rPr>
          <w:sz w:val="28"/>
          <w:szCs w:val="28"/>
          <w:lang w:val="uk-UA"/>
        </w:rPr>
        <w:t xml:space="preserve"> </w:t>
      </w:r>
      <w:r w:rsidRPr="008647A8">
        <w:rPr>
          <w:sz w:val="28"/>
          <w:szCs w:val="28"/>
          <w:lang w:val="uk-UA"/>
        </w:rPr>
        <w:t xml:space="preserve">результативності дії регуляторного акта визначено такі </w:t>
      </w:r>
      <w:r w:rsidR="005A65DC" w:rsidRPr="008647A8">
        <w:rPr>
          <w:sz w:val="28"/>
          <w:szCs w:val="28"/>
          <w:lang w:val="uk-UA"/>
        </w:rPr>
        <w:t>прогнозні</w:t>
      </w:r>
      <w:r w:rsidR="00084F37" w:rsidRPr="008647A8">
        <w:rPr>
          <w:sz w:val="28"/>
          <w:szCs w:val="28"/>
          <w:lang w:val="uk-UA"/>
        </w:rPr>
        <w:t xml:space="preserve"> </w:t>
      </w:r>
      <w:r w:rsidRPr="008647A8">
        <w:rPr>
          <w:sz w:val="28"/>
          <w:szCs w:val="28"/>
          <w:lang w:val="uk-UA"/>
        </w:rPr>
        <w:t>показники:</w:t>
      </w:r>
    </w:p>
    <w:p w:rsidR="007641D7" w:rsidRPr="008647A8" w:rsidRDefault="00084F37" w:rsidP="004444A5">
      <w:pPr>
        <w:pStyle w:val="ad"/>
        <w:ind w:right="-1"/>
        <w:jc w:val="both"/>
        <w:rPr>
          <w:sz w:val="28"/>
          <w:szCs w:val="28"/>
          <w:lang w:val="uk-UA"/>
        </w:rPr>
      </w:pPr>
      <w:r w:rsidRPr="008647A8">
        <w:rPr>
          <w:sz w:val="28"/>
          <w:szCs w:val="28"/>
          <w:lang w:val="uk-UA"/>
        </w:rPr>
        <w:t>Таблиця 1</w:t>
      </w:r>
      <w:r w:rsidR="006645B8" w:rsidRPr="008647A8">
        <w:rPr>
          <w:sz w:val="28"/>
          <w:szCs w:val="28"/>
          <w:lang w:val="uk-UA"/>
        </w:rPr>
        <w:t>5</w:t>
      </w:r>
      <w:r w:rsidRPr="008647A8">
        <w:rPr>
          <w:sz w:val="28"/>
          <w:szCs w:val="28"/>
          <w:lang w:val="uk-UA"/>
        </w:rPr>
        <w:t xml:space="preserve"> – Прогнозні значення показників</w:t>
      </w:r>
      <w:r w:rsidR="00562A96" w:rsidRPr="008647A8">
        <w:rPr>
          <w:sz w:val="28"/>
          <w:szCs w:val="28"/>
          <w:lang w:val="uk-UA"/>
        </w:rPr>
        <w:t xml:space="preserve"> на 202</w:t>
      </w:r>
      <w:r w:rsidR="001A5EAC" w:rsidRPr="008647A8">
        <w:rPr>
          <w:sz w:val="28"/>
          <w:szCs w:val="28"/>
          <w:lang w:val="uk-UA"/>
        </w:rPr>
        <w:t>2</w:t>
      </w:r>
      <w:r w:rsidR="00562A96" w:rsidRPr="008647A8">
        <w:rPr>
          <w:sz w:val="28"/>
          <w:szCs w:val="28"/>
          <w:lang w:val="uk-UA"/>
        </w:rPr>
        <w:t xml:space="preserve"> рік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843"/>
      </w:tblGrid>
      <w:tr w:rsidR="00084F37" w:rsidRPr="00A556F1" w:rsidTr="00C64475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37" w:rsidRPr="00A556F1" w:rsidRDefault="00084F37" w:rsidP="004444A5">
            <w:pPr>
              <w:pStyle w:val="ad"/>
              <w:ind w:right="-1"/>
              <w:jc w:val="both"/>
              <w:rPr>
                <w:b/>
                <w:i/>
                <w:lang w:val="uk-UA"/>
              </w:rPr>
            </w:pPr>
            <w:r w:rsidRPr="00A556F1">
              <w:rPr>
                <w:b/>
                <w:i/>
                <w:lang w:val="uk-UA"/>
              </w:rPr>
              <w:t>Показник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7" w:rsidRPr="00A556F1" w:rsidRDefault="00084F37" w:rsidP="004444A5">
            <w:pPr>
              <w:pStyle w:val="ad"/>
              <w:ind w:right="-1"/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202</w:t>
            </w:r>
            <w:r w:rsidR="001A5EAC">
              <w:rPr>
                <w:b/>
                <w:i/>
                <w:lang w:val="uk-UA"/>
              </w:rPr>
              <w:t>2</w:t>
            </w:r>
            <w:r>
              <w:rPr>
                <w:b/>
                <w:i/>
                <w:lang w:val="uk-UA"/>
              </w:rPr>
              <w:t xml:space="preserve"> рік</w:t>
            </w:r>
          </w:p>
        </w:tc>
      </w:tr>
      <w:tr w:rsidR="00084F37" w:rsidRPr="00A556F1" w:rsidTr="00C64475">
        <w:trPr>
          <w:trHeight w:val="197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7" w:rsidRDefault="00084F37" w:rsidP="004444A5">
            <w:pPr>
              <w:pStyle w:val="ad"/>
              <w:ind w:right="-1"/>
              <w:jc w:val="both"/>
              <w:rPr>
                <w:lang w:val="uk-UA"/>
              </w:rPr>
            </w:pPr>
            <w:r w:rsidRPr="00A556F1">
              <w:rPr>
                <w:lang w:val="uk-UA"/>
              </w:rPr>
              <w:t xml:space="preserve">Кількість платників </w:t>
            </w:r>
            <w:r w:rsidR="001A5EAC">
              <w:rPr>
                <w:lang w:val="uk-UA"/>
              </w:rPr>
              <w:t>єдиного податку</w:t>
            </w:r>
            <w:r>
              <w:rPr>
                <w:lang w:val="uk-UA"/>
              </w:rPr>
              <w:t>:</w:t>
            </w:r>
          </w:p>
          <w:p w:rsidR="00084F37" w:rsidRDefault="00084F37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- І група, осіб</w:t>
            </w:r>
            <w:r w:rsidR="00C64475">
              <w:rPr>
                <w:lang w:val="uk-UA"/>
              </w:rPr>
              <w:t>:</w:t>
            </w:r>
          </w:p>
          <w:p w:rsidR="00C64475" w:rsidRDefault="00C24E77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1) зі ставкою 10</w:t>
            </w:r>
            <w:r w:rsidR="00C64475">
              <w:rPr>
                <w:lang w:val="uk-UA"/>
              </w:rPr>
              <w:t>%</w:t>
            </w:r>
          </w:p>
          <w:p w:rsidR="00C64475" w:rsidRDefault="00C64475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  <w:p w:rsidR="00084F37" w:rsidRDefault="00084F37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- ІІ група, осіб</w:t>
            </w:r>
            <w:r w:rsidR="00C64475">
              <w:rPr>
                <w:lang w:val="uk-UA"/>
              </w:rPr>
              <w:t>:</w:t>
            </w:r>
          </w:p>
          <w:p w:rsidR="00C64475" w:rsidRDefault="00C24E77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2)зі ставкою 20</w:t>
            </w:r>
            <w:r w:rsidR="00C64475">
              <w:rPr>
                <w:lang w:val="uk-UA"/>
              </w:rPr>
              <w:t>%</w:t>
            </w:r>
          </w:p>
          <w:p w:rsidR="00C64475" w:rsidRPr="00A556F1" w:rsidRDefault="00C64475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7" w:rsidRDefault="00084F37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  <w:p w:rsidR="00C64475" w:rsidRDefault="00C64475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  <w:p w:rsidR="00C64475" w:rsidRDefault="00C24E77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  <w:p w:rsidR="00C64475" w:rsidRDefault="00C64475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  <w:p w:rsidR="00C64475" w:rsidRDefault="00C64475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  <w:p w:rsidR="00C64475" w:rsidRDefault="00C24E77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  <w:p w:rsidR="00C64475" w:rsidRPr="00A556F1" w:rsidRDefault="00C64475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</w:tc>
      </w:tr>
      <w:tr w:rsidR="00084F37" w:rsidRPr="00A556F1" w:rsidTr="00C6447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7" w:rsidRDefault="00084F37" w:rsidP="004444A5">
            <w:pPr>
              <w:pStyle w:val="ad"/>
              <w:ind w:right="-1"/>
              <w:jc w:val="both"/>
              <w:rPr>
                <w:lang w:val="uk-UA"/>
              </w:rPr>
            </w:pPr>
            <w:r w:rsidRPr="00A556F1">
              <w:rPr>
                <w:lang w:val="uk-UA"/>
              </w:rPr>
              <w:t xml:space="preserve">Надходження коштів до </w:t>
            </w:r>
            <w:r>
              <w:rPr>
                <w:lang w:val="uk-UA"/>
              </w:rPr>
              <w:t xml:space="preserve">місцевого </w:t>
            </w:r>
            <w:r w:rsidRPr="00A556F1">
              <w:rPr>
                <w:lang w:val="uk-UA"/>
              </w:rPr>
              <w:t>бюджету від сплати  єдиного податку</w:t>
            </w:r>
            <w:r>
              <w:rPr>
                <w:lang w:val="uk-UA"/>
              </w:rPr>
              <w:t>*:</w:t>
            </w:r>
          </w:p>
          <w:p w:rsidR="00084F37" w:rsidRDefault="00084F37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- платниками І групи,</w:t>
            </w:r>
            <w:r w:rsidRPr="00A556F1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грн.</w:t>
            </w:r>
          </w:p>
          <w:p w:rsidR="00084F37" w:rsidRPr="00A556F1" w:rsidRDefault="00084F37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- платниками ІІ групи,грн.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7" w:rsidRDefault="00084F37" w:rsidP="004444A5">
            <w:pPr>
              <w:pStyle w:val="ad"/>
              <w:ind w:right="-1"/>
              <w:jc w:val="both"/>
              <w:rPr>
                <w:lang w:val="uk-UA"/>
              </w:rPr>
            </w:pPr>
          </w:p>
          <w:p w:rsidR="00C64475" w:rsidRDefault="000A60AD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56566,80</w:t>
            </w:r>
          </w:p>
          <w:p w:rsidR="00C64475" w:rsidRPr="00A556F1" w:rsidRDefault="000A60AD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771840,00</w:t>
            </w:r>
          </w:p>
        </w:tc>
      </w:tr>
      <w:tr w:rsidR="00084F37" w:rsidRPr="00A556F1" w:rsidTr="00366C0C">
        <w:trPr>
          <w:trHeight w:val="42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7" w:rsidRPr="00A556F1" w:rsidRDefault="00084F37" w:rsidP="004444A5">
            <w:pPr>
              <w:pStyle w:val="ad"/>
              <w:ind w:right="-1"/>
              <w:jc w:val="both"/>
              <w:rPr>
                <w:lang w:val="uk-UA"/>
              </w:rPr>
            </w:pPr>
            <w:r w:rsidRPr="00A556F1">
              <w:rPr>
                <w:lang w:val="uk-UA"/>
              </w:rPr>
              <w:t>Рівень поінформованості суб’єктів господарювання з основних положень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37" w:rsidRPr="00A556F1" w:rsidRDefault="00837E80" w:rsidP="004444A5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</w:tr>
    </w:tbl>
    <w:p w:rsidR="00303546" w:rsidRPr="00A556F1" w:rsidRDefault="007641D7" w:rsidP="004444A5">
      <w:pPr>
        <w:pStyle w:val="ad"/>
        <w:ind w:right="-1" w:firstLine="567"/>
        <w:jc w:val="both"/>
        <w:rPr>
          <w:i/>
          <w:lang w:val="uk-UA"/>
        </w:rPr>
      </w:pPr>
      <w:r w:rsidRPr="005740F0">
        <w:rPr>
          <w:i/>
          <w:lang w:val="uk-UA"/>
        </w:rPr>
        <w:t>*Прогнозна сума надходження до бюджету</w:t>
      </w:r>
      <w:r w:rsidR="00C07C11" w:rsidRPr="005740F0">
        <w:rPr>
          <w:i/>
          <w:lang w:val="uk-UA"/>
        </w:rPr>
        <w:t xml:space="preserve"> </w:t>
      </w:r>
      <w:r w:rsidR="000C33BA" w:rsidRPr="005740F0">
        <w:rPr>
          <w:i/>
          <w:lang w:val="uk-UA"/>
        </w:rPr>
        <w:t>сільської</w:t>
      </w:r>
      <w:r w:rsidR="00C07C11" w:rsidRPr="005740F0">
        <w:rPr>
          <w:i/>
          <w:lang w:val="uk-UA"/>
        </w:rPr>
        <w:t xml:space="preserve"> територіальної громади</w:t>
      </w:r>
      <w:r w:rsidRPr="005740F0">
        <w:rPr>
          <w:i/>
          <w:lang w:val="uk-UA"/>
        </w:rPr>
        <w:t xml:space="preserve"> від сплати єдиного податку </w:t>
      </w:r>
      <w:r w:rsidR="00C64475" w:rsidRPr="005740F0">
        <w:rPr>
          <w:i/>
          <w:lang w:val="uk-UA"/>
        </w:rPr>
        <w:t xml:space="preserve">із розрахунку розміру прожиткового мінімуму на </w:t>
      </w:r>
      <w:r w:rsidR="00C07C11" w:rsidRPr="005740F0">
        <w:rPr>
          <w:i/>
          <w:lang w:val="uk-UA"/>
        </w:rPr>
        <w:t xml:space="preserve">                </w:t>
      </w:r>
      <w:r w:rsidR="00C64475" w:rsidRPr="005740F0">
        <w:rPr>
          <w:i/>
          <w:lang w:val="uk-UA"/>
        </w:rPr>
        <w:t>202</w:t>
      </w:r>
      <w:r w:rsidR="00F31C21" w:rsidRPr="005740F0">
        <w:rPr>
          <w:i/>
          <w:lang w:val="uk-UA"/>
        </w:rPr>
        <w:t>2</w:t>
      </w:r>
      <w:r w:rsidR="00C64475" w:rsidRPr="005740F0">
        <w:rPr>
          <w:i/>
          <w:lang w:val="uk-UA"/>
        </w:rPr>
        <w:t xml:space="preserve"> рік – 2</w:t>
      </w:r>
      <w:r w:rsidR="00F31C21" w:rsidRPr="005740F0">
        <w:rPr>
          <w:i/>
          <w:lang w:val="uk-UA"/>
        </w:rPr>
        <w:t>481</w:t>
      </w:r>
      <w:r w:rsidR="00C64475" w:rsidRPr="005740F0">
        <w:rPr>
          <w:i/>
          <w:lang w:val="uk-UA"/>
        </w:rPr>
        <w:t xml:space="preserve"> грн та розміру мінімальної заробітної плати на 202</w:t>
      </w:r>
      <w:r w:rsidR="00F31C21" w:rsidRPr="005740F0">
        <w:rPr>
          <w:i/>
          <w:lang w:val="uk-UA"/>
        </w:rPr>
        <w:t>2</w:t>
      </w:r>
      <w:r w:rsidR="00C64475" w:rsidRPr="005740F0">
        <w:rPr>
          <w:i/>
          <w:lang w:val="uk-UA"/>
        </w:rPr>
        <w:t xml:space="preserve"> рік – </w:t>
      </w:r>
      <w:r w:rsidR="00F31C21" w:rsidRPr="005740F0">
        <w:rPr>
          <w:i/>
          <w:lang w:val="uk-UA"/>
        </w:rPr>
        <w:t>6700</w:t>
      </w:r>
      <w:r w:rsidR="00C64475" w:rsidRPr="005740F0">
        <w:rPr>
          <w:i/>
          <w:lang w:val="uk-UA"/>
        </w:rPr>
        <w:t xml:space="preserve"> грн згідно </w:t>
      </w:r>
      <w:r w:rsidR="00770B73" w:rsidRPr="005740F0">
        <w:rPr>
          <w:rStyle w:val="23"/>
          <w:bCs/>
          <w:i/>
          <w:lang w:val="uk-UA" w:eastAsia="uk-UA"/>
        </w:rPr>
        <w:t xml:space="preserve">листа Міністерства фінансів України </w:t>
      </w:r>
      <w:r w:rsidR="00770B73" w:rsidRPr="005740F0">
        <w:rPr>
          <w:rStyle w:val="23"/>
          <w:i/>
          <w:lang w:val="uk-UA" w:eastAsia="uk-UA"/>
        </w:rPr>
        <w:t>від 13.08.2020 року №05110-14-6/25074</w:t>
      </w:r>
      <w:r w:rsidR="00770B73" w:rsidRPr="005740F0">
        <w:rPr>
          <w:rStyle w:val="23"/>
          <w:i/>
          <w:lang w:eastAsia="uk-UA"/>
        </w:rPr>
        <w:t> </w:t>
      </w:r>
      <w:r w:rsidR="00770B73" w:rsidRPr="005740F0">
        <w:rPr>
          <w:rStyle w:val="23"/>
          <w:i/>
          <w:lang w:val="uk-UA" w:eastAsia="uk-UA"/>
        </w:rPr>
        <w:t>«Про особливості складання проектів місцевих бюджетів на 2021 рік»</w:t>
      </w:r>
    </w:p>
    <w:p w:rsidR="007641D7" w:rsidRPr="006D3AF3" w:rsidRDefault="007641D7" w:rsidP="004444A5">
      <w:pPr>
        <w:ind w:right="-1"/>
        <w:jc w:val="both"/>
        <w:rPr>
          <w:sz w:val="2"/>
          <w:szCs w:val="2"/>
          <w:highlight w:val="yellow"/>
          <w:lang w:val="uk-UA"/>
        </w:rPr>
      </w:pPr>
    </w:p>
    <w:p w:rsidR="008647A8" w:rsidRPr="008647A8" w:rsidRDefault="008647A8" w:rsidP="008647A8">
      <w:pPr>
        <w:pStyle w:val="ad"/>
        <w:ind w:right="-1"/>
        <w:jc w:val="center"/>
        <w:rPr>
          <w:rStyle w:val="12"/>
          <w:bCs w:val="0"/>
          <w:color w:val="000000"/>
          <w:sz w:val="28"/>
          <w:szCs w:val="28"/>
          <w:lang w:val="uk-UA" w:eastAsia="uk-UA"/>
        </w:rPr>
      </w:pPr>
      <w:bookmarkStart w:id="8" w:name="bookmark8"/>
    </w:p>
    <w:p w:rsidR="007641D7" w:rsidRPr="008647A8" w:rsidRDefault="007641D7" w:rsidP="008647A8">
      <w:pPr>
        <w:pStyle w:val="ad"/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  <w:r w:rsidRPr="008647A8">
        <w:rPr>
          <w:rStyle w:val="12"/>
          <w:bCs w:val="0"/>
          <w:color w:val="000000"/>
          <w:sz w:val="28"/>
          <w:szCs w:val="28"/>
          <w:lang w:val="uk-UA" w:eastAsia="uk-UA"/>
        </w:rPr>
        <w:t>IX. Визначення заходів, за допомогою яких здійснюватиметься відстеження результативності дії регуляторного акта</w:t>
      </w:r>
      <w:bookmarkEnd w:id="8"/>
    </w:p>
    <w:p w:rsidR="007641D7" w:rsidRPr="008647A8" w:rsidRDefault="007641D7" w:rsidP="004444A5">
      <w:pPr>
        <w:pStyle w:val="ad"/>
        <w:ind w:right="-1"/>
        <w:jc w:val="both"/>
        <w:rPr>
          <w:sz w:val="28"/>
          <w:szCs w:val="28"/>
          <w:lang w:val="uk-UA"/>
        </w:rPr>
      </w:pPr>
      <w:r w:rsidRPr="008647A8">
        <w:rPr>
          <w:b/>
          <w:i/>
          <w:color w:val="000000"/>
          <w:sz w:val="28"/>
          <w:szCs w:val="28"/>
          <w:lang w:val="uk-UA" w:eastAsia="uk-UA"/>
        </w:rPr>
        <w:tab/>
      </w:r>
      <w:r w:rsidRPr="008647A8">
        <w:rPr>
          <w:sz w:val="28"/>
          <w:szCs w:val="28"/>
          <w:lang w:val="uk-UA"/>
        </w:rPr>
        <w:t>Відстеження результативності дії акта буде здійснюватися в терміни, визначені Законом України «Про засади державної регуляторної політики у сфері господарської діяльності» та відповідно до методики, затвердженої Постановою Кабінету Міністрів України від 11 березня 2004 року №</w:t>
      </w:r>
      <w:r w:rsidR="00E07B46">
        <w:rPr>
          <w:sz w:val="28"/>
          <w:szCs w:val="28"/>
          <w:lang w:val="uk-UA"/>
        </w:rPr>
        <w:t xml:space="preserve"> </w:t>
      </w:r>
      <w:r w:rsidRPr="008647A8">
        <w:rPr>
          <w:sz w:val="28"/>
          <w:szCs w:val="28"/>
          <w:lang w:val="uk-UA"/>
        </w:rPr>
        <w:t>308 «Про затвердження методик проведення аналізу впливу та відстеження результативності регуляторного акта», зі змінами</w:t>
      </w:r>
      <w:r w:rsidR="007D6FC5" w:rsidRPr="008647A8">
        <w:rPr>
          <w:sz w:val="28"/>
          <w:szCs w:val="28"/>
          <w:lang w:val="uk-UA"/>
        </w:rPr>
        <w:t>:</w:t>
      </w:r>
    </w:p>
    <w:p w:rsidR="007D6FC5" w:rsidRPr="008647A8" w:rsidRDefault="00B277B9" w:rsidP="004444A5">
      <w:pPr>
        <w:ind w:right="-1"/>
        <w:jc w:val="both"/>
        <w:rPr>
          <w:sz w:val="28"/>
          <w:szCs w:val="28"/>
          <w:lang w:val="uk-UA"/>
        </w:rPr>
      </w:pPr>
      <w:r w:rsidRPr="008647A8">
        <w:rPr>
          <w:sz w:val="28"/>
          <w:szCs w:val="28"/>
          <w:lang w:val="uk-UA"/>
        </w:rPr>
        <w:t xml:space="preserve">           </w:t>
      </w:r>
      <w:r w:rsidR="00E573AD" w:rsidRPr="008647A8">
        <w:rPr>
          <w:sz w:val="28"/>
          <w:szCs w:val="28"/>
          <w:lang w:val="uk-UA"/>
        </w:rPr>
        <w:t>1.</w:t>
      </w:r>
      <w:r w:rsidR="0040251B" w:rsidRPr="008647A8">
        <w:rPr>
          <w:sz w:val="28"/>
          <w:szCs w:val="28"/>
          <w:lang w:val="uk-UA"/>
        </w:rPr>
        <w:t xml:space="preserve"> </w:t>
      </w:r>
      <w:bookmarkStart w:id="9" w:name="_Hlk37398838"/>
      <w:r w:rsidR="007D6FC5" w:rsidRPr="008647A8">
        <w:rPr>
          <w:sz w:val="28"/>
          <w:szCs w:val="28"/>
          <w:lang w:val="uk-UA"/>
        </w:rPr>
        <w:t xml:space="preserve">Базове відстеження </w:t>
      </w:r>
      <w:r w:rsidR="00F469D2" w:rsidRPr="008647A8">
        <w:rPr>
          <w:sz w:val="28"/>
          <w:szCs w:val="28"/>
          <w:lang w:val="uk-UA"/>
        </w:rPr>
        <w:t>буде проводитись</w:t>
      </w:r>
      <w:r w:rsidR="001E03F9" w:rsidRPr="008647A8">
        <w:rPr>
          <w:sz w:val="28"/>
          <w:szCs w:val="28"/>
          <w:lang w:val="uk-UA"/>
        </w:rPr>
        <w:t xml:space="preserve"> </w:t>
      </w:r>
      <w:r w:rsidR="00F469D2" w:rsidRPr="008647A8">
        <w:rPr>
          <w:sz w:val="28"/>
          <w:szCs w:val="28"/>
          <w:lang w:val="uk-UA"/>
        </w:rPr>
        <w:t xml:space="preserve"> до дня набуття чинності регуляторним актом </w:t>
      </w:r>
      <w:r w:rsidRPr="008647A8">
        <w:rPr>
          <w:sz w:val="28"/>
          <w:szCs w:val="28"/>
        </w:rPr>
        <w:t xml:space="preserve"> з метою оцінки стану суспільних відносин, на врегулювання яких спрямована дія акту</w:t>
      </w:r>
      <w:r w:rsidRPr="008647A8">
        <w:rPr>
          <w:sz w:val="28"/>
          <w:szCs w:val="28"/>
          <w:lang w:val="uk-UA"/>
        </w:rPr>
        <w:t>.</w:t>
      </w:r>
    </w:p>
    <w:bookmarkEnd w:id="9"/>
    <w:p w:rsidR="00F45CDD" w:rsidRPr="008647A8" w:rsidRDefault="00F45CDD" w:rsidP="004444A5">
      <w:pPr>
        <w:ind w:right="-1"/>
        <w:jc w:val="both"/>
        <w:rPr>
          <w:sz w:val="28"/>
          <w:szCs w:val="28"/>
        </w:rPr>
      </w:pPr>
      <w:r w:rsidRPr="008647A8">
        <w:rPr>
          <w:sz w:val="28"/>
          <w:szCs w:val="28"/>
          <w:lang w:val="uk-UA"/>
        </w:rPr>
        <w:t xml:space="preserve">          </w:t>
      </w:r>
      <w:r w:rsidR="00E573AD" w:rsidRPr="008647A8">
        <w:rPr>
          <w:sz w:val="28"/>
          <w:szCs w:val="28"/>
          <w:lang w:val="uk-UA"/>
        </w:rPr>
        <w:t>2.</w:t>
      </w:r>
      <w:r w:rsidR="0040251B" w:rsidRPr="008647A8">
        <w:rPr>
          <w:sz w:val="28"/>
          <w:szCs w:val="28"/>
          <w:lang w:val="uk-UA"/>
        </w:rPr>
        <w:t xml:space="preserve"> </w:t>
      </w:r>
      <w:bookmarkStart w:id="10" w:name="_Hlk37398846"/>
      <w:r w:rsidR="00F469D2" w:rsidRPr="008647A8">
        <w:rPr>
          <w:sz w:val="28"/>
          <w:szCs w:val="28"/>
          <w:lang w:val="uk-UA"/>
        </w:rPr>
        <w:t xml:space="preserve">Повторне відстеження буде проводитись </w:t>
      </w:r>
      <w:r w:rsidR="00905B16" w:rsidRPr="008647A8">
        <w:rPr>
          <w:sz w:val="28"/>
          <w:szCs w:val="28"/>
          <w:lang w:val="uk-UA"/>
        </w:rPr>
        <w:t xml:space="preserve"> </w:t>
      </w:r>
      <w:bookmarkEnd w:id="10"/>
      <w:r w:rsidRPr="008647A8">
        <w:rPr>
          <w:sz w:val="28"/>
          <w:szCs w:val="28"/>
        </w:rPr>
        <w:t xml:space="preserve"> за три місяці до дня закінчення визначеного строку, але не пізніше дня закінчення визначеного строку з метою оцінки ступеня досягнення актом визначених цілей.</w:t>
      </w:r>
    </w:p>
    <w:p w:rsidR="00B72234" w:rsidRPr="008647A8" w:rsidRDefault="00B72234" w:rsidP="004444A5">
      <w:pPr>
        <w:pStyle w:val="ad"/>
        <w:ind w:right="-1" w:firstLine="720"/>
        <w:jc w:val="both"/>
        <w:rPr>
          <w:sz w:val="28"/>
          <w:szCs w:val="28"/>
          <w:lang w:val="uk-UA"/>
        </w:rPr>
      </w:pPr>
      <w:r w:rsidRPr="008647A8">
        <w:rPr>
          <w:sz w:val="28"/>
          <w:szCs w:val="28"/>
          <w:lang w:val="uk-UA"/>
        </w:rPr>
        <w:t xml:space="preserve">Аналіз регуляторного акта розроблений у </w:t>
      </w:r>
      <w:r w:rsidR="006E7F03" w:rsidRPr="008647A8">
        <w:rPr>
          <w:sz w:val="28"/>
          <w:szCs w:val="28"/>
          <w:lang w:val="uk-UA"/>
        </w:rPr>
        <w:t>відповідності до ст. 4,</w:t>
      </w:r>
      <w:r w:rsidRPr="008647A8">
        <w:rPr>
          <w:sz w:val="28"/>
          <w:szCs w:val="28"/>
          <w:lang w:val="uk-UA"/>
        </w:rPr>
        <w:t xml:space="preserve"> 8 Закону України «Про засади державної регуляторної політики у сфері господарської діяльності» з урахуванням вимог Постанови Кабінету Міністрів України від 11 березня 2004 року №</w:t>
      </w:r>
      <w:r w:rsidR="00E07B46">
        <w:rPr>
          <w:sz w:val="28"/>
          <w:szCs w:val="28"/>
          <w:lang w:val="uk-UA"/>
        </w:rPr>
        <w:t xml:space="preserve"> </w:t>
      </w:r>
      <w:r w:rsidRPr="008647A8">
        <w:rPr>
          <w:sz w:val="28"/>
          <w:szCs w:val="28"/>
          <w:lang w:val="uk-UA"/>
        </w:rPr>
        <w:t>308 «Про затвердження методик проведення аналізу впливу та відстеження результативності регуляторного акта», зі змінами.</w:t>
      </w:r>
    </w:p>
    <w:p w:rsidR="001D0CA1" w:rsidRPr="008647A8" w:rsidRDefault="001D0CA1" w:rsidP="004444A5">
      <w:pPr>
        <w:ind w:right="-1"/>
        <w:jc w:val="both"/>
        <w:rPr>
          <w:sz w:val="28"/>
          <w:szCs w:val="28"/>
          <w:lang w:val="uk-UA"/>
        </w:rPr>
      </w:pPr>
    </w:p>
    <w:p w:rsidR="001D0CA1" w:rsidRPr="008647A8" w:rsidRDefault="001D0CA1" w:rsidP="004444A5">
      <w:pPr>
        <w:ind w:right="-1"/>
        <w:jc w:val="both"/>
        <w:rPr>
          <w:sz w:val="28"/>
          <w:szCs w:val="28"/>
          <w:lang w:val="uk-UA"/>
        </w:rPr>
      </w:pPr>
    </w:p>
    <w:p w:rsidR="00993847" w:rsidRPr="008647A8" w:rsidRDefault="008647A8" w:rsidP="004444A5">
      <w:pPr>
        <w:ind w:right="-1"/>
        <w:jc w:val="both"/>
        <w:rPr>
          <w:sz w:val="28"/>
          <w:szCs w:val="28"/>
          <w:lang w:val="uk-UA"/>
        </w:rPr>
      </w:pPr>
      <w:r w:rsidRPr="008647A8">
        <w:rPr>
          <w:sz w:val="28"/>
          <w:szCs w:val="28"/>
          <w:lang w:val="uk-UA" w:eastAsia="en-US"/>
        </w:rPr>
        <w:t xml:space="preserve">Начальник фінансового відділу </w:t>
      </w:r>
    </w:p>
    <w:p w:rsidR="001D0CA1" w:rsidRDefault="00E07B46" w:rsidP="004444A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Межиріцької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Анастасія ЗУБ</w:t>
      </w:r>
    </w:p>
    <w:sectPr w:rsidR="001D0CA1" w:rsidSect="004444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4B57"/>
    <w:multiLevelType w:val="hybridMultilevel"/>
    <w:tmpl w:val="7BEA4F3A"/>
    <w:lvl w:ilvl="0" w:tplc="3EC20C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4EC9"/>
    <w:multiLevelType w:val="multilevel"/>
    <w:tmpl w:val="90A219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 w15:restartNumberingAfterBreak="0">
    <w:nsid w:val="10DC7F34"/>
    <w:multiLevelType w:val="hybridMultilevel"/>
    <w:tmpl w:val="25E8BE40"/>
    <w:lvl w:ilvl="0" w:tplc="26806166">
      <w:start w:val="1"/>
      <w:numFmt w:val="decimal"/>
      <w:lvlText w:val="%1.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118C5622"/>
    <w:multiLevelType w:val="hybridMultilevel"/>
    <w:tmpl w:val="B8C87E22"/>
    <w:lvl w:ilvl="0" w:tplc="9FFAC86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6940"/>
    <w:multiLevelType w:val="multilevel"/>
    <w:tmpl w:val="EF7C0440"/>
    <w:lvl w:ilvl="0">
      <w:start w:val="3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 w15:restartNumberingAfterBreak="0">
    <w:nsid w:val="1C1E7463"/>
    <w:multiLevelType w:val="hybridMultilevel"/>
    <w:tmpl w:val="98B85B88"/>
    <w:lvl w:ilvl="0" w:tplc="A514891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165A3"/>
    <w:multiLevelType w:val="hybridMultilevel"/>
    <w:tmpl w:val="8F76493A"/>
    <w:lvl w:ilvl="0" w:tplc="B0A424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776E"/>
    <w:multiLevelType w:val="hybridMultilevel"/>
    <w:tmpl w:val="67B4CBBE"/>
    <w:lvl w:ilvl="0" w:tplc="937C6728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1100BF8"/>
    <w:multiLevelType w:val="multilevel"/>
    <w:tmpl w:val="913C47E2"/>
    <w:lvl w:ilvl="0">
      <w:start w:val="7"/>
      <w:numFmt w:val="decimalZero"/>
      <w:lvlText w:val="%1"/>
      <w:lvlJc w:val="left"/>
      <w:pPr>
        <w:tabs>
          <w:tab w:val="num" w:pos="8430"/>
        </w:tabs>
        <w:ind w:left="8430" w:hanging="843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460"/>
        </w:tabs>
        <w:ind w:left="8460" w:hanging="84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4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4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4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4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10"/>
        </w:tabs>
        <w:ind w:left="8610" w:hanging="8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70"/>
        </w:tabs>
        <w:ind w:left="8670" w:hanging="8430"/>
      </w:pPr>
      <w:rPr>
        <w:rFonts w:hint="default"/>
      </w:rPr>
    </w:lvl>
  </w:abstractNum>
  <w:abstractNum w:abstractNumId="9" w15:restartNumberingAfterBreak="0">
    <w:nsid w:val="278E3E15"/>
    <w:multiLevelType w:val="hybridMultilevel"/>
    <w:tmpl w:val="62CA726C"/>
    <w:lvl w:ilvl="0" w:tplc="852C6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D57F0"/>
    <w:multiLevelType w:val="hybridMultilevel"/>
    <w:tmpl w:val="FB22ED8E"/>
    <w:lvl w:ilvl="0" w:tplc="92D0E1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410CA5"/>
    <w:multiLevelType w:val="multilevel"/>
    <w:tmpl w:val="709A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4F1AD9"/>
    <w:multiLevelType w:val="hybridMultilevel"/>
    <w:tmpl w:val="218E940C"/>
    <w:lvl w:ilvl="0" w:tplc="22BAC2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 w15:restartNumberingAfterBreak="0">
    <w:nsid w:val="28F20733"/>
    <w:multiLevelType w:val="hybridMultilevel"/>
    <w:tmpl w:val="66A06D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C44B3"/>
    <w:multiLevelType w:val="multilevel"/>
    <w:tmpl w:val="848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7658A"/>
    <w:multiLevelType w:val="hybridMultilevel"/>
    <w:tmpl w:val="A8E61242"/>
    <w:lvl w:ilvl="0" w:tplc="5204F76C">
      <w:start w:val="1"/>
      <w:numFmt w:val="decimal"/>
      <w:lvlText w:val="%1."/>
      <w:lvlJc w:val="left"/>
      <w:pPr>
        <w:ind w:left="2372" w:hanging="109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0420051"/>
    <w:multiLevelType w:val="hybridMultilevel"/>
    <w:tmpl w:val="76700D86"/>
    <w:lvl w:ilvl="0" w:tplc="88EE7C48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4AD0B09"/>
    <w:multiLevelType w:val="hybridMultilevel"/>
    <w:tmpl w:val="01C64244"/>
    <w:lvl w:ilvl="0" w:tplc="47C49D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8EC7B4D"/>
    <w:multiLevelType w:val="hybridMultilevel"/>
    <w:tmpl w:val="B36CECF4"/>
    <w:lvl w:ilvl="0" w:tplc="8CB208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33AF1"/>
    <w:multiLevelType w:val="multilevel"/>
    <w:tmpl w:val="FA28971C"/>
    <w:lvl w:ilvl="0">
      <w:start w:val="5"/>
      <w:numFmt w:val="decimalZero"/>
      <w:lvlText w:val="%1"/>
      <w:lvlJc w:val="left"/>
      <w:pPr>
        <w:tabs>
          <w:tab w:val="num" w:pos="8430"/>
        </w:tabs>
        <w:ind w:left="8430" w:hanging="84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460"/>
        </w:tabs>
        <w:ind w:left="8460" w:hanging="84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4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4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4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4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10"/>
        </w:tabs>
        <w:ind w:left="8610" w:hanging="8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70"/>
        </w:tabs>
        <w:ind w:left="8670" w:hanging="8430"/>
      </w:pPr>
      <w:rPr>
        <w:rFonts w:hint="default"/>
      </w:rPr>
    </w:lvl>
  </w:abstractNum>
  <w:abstractNum w:abstractNumId="20" w15:restartNumberingAfterBreak="0">
    <w:nsid w:val="393910A0"/>
    <w:multiLevelType w:val="hybridMultilevel"/>
    <w:tmpl w:val="C64613C0"/>
    <w:lvl w:ilvl="0" w:tplc="7F788E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F07EF"/>
    <w:multiLevelType w:val="multilevel"/>
    <w:tmpl w:val="123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B6935"/>
    <w:multiLevelType w:val="multilevel"/>
    <w:tmpl w:val="CA9C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D617AD"/>
    <w:multiLevelType w:val="multilevel"/>
    <w:tmpl w:val="D52E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F62522C"/>
    <w:multiLevelType w:val="hybridMultilevel"/>
    <w:tmpl w:val="44A61DCA"/>
    <w:lvl w:ilvl="0" w:tplc="6D7CB4DE">
      <w:start w:val="2"/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5" w15:restartNumberingAfterBreak="0">
    <w:nsid w:val="42062E6A"/>
    <w:multiLevelType w:val="hybridMultilevel"/>
    <w:tmpl w:val="2A346B86"/>
    <w:lvl w:ilvl="0" w:tplc="90AA3600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43B54C5"/>
    <w:multiLevelType w:val="hybridMultilevel"/>
    <w:tmpl w:val="754EA2EC"/>
    <w:lvl w:ilvl="0" w:tplc="8F64607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23" w:hanging="360"/>
      </w:pPr>
    </w:lvl>
    <w:lvl w:ilvl="2" w:tplc="2000001B" w:tentative="1">
      <w:start w:val="1"/>
      <w:numFmt w:val="lowerRoman"/>
      <w:lvlText w:val="%3."/>
      <w:lvlJc w:val="right"/>
      <w:pPr>
        <w:ind w:left="2543" w:hanging="180"/>
      </w:pPr>
    </w:lvl>
    <w:lvl w:ilvl="3" w:tplc="2000000F" w:tentative="1">
      <w:start w:val="1"/>
      <w:numFmt w:val="decimal"/>
      <w:lvlText w:val="%4."/>
      <w:lvlJc w:val="left"/>
      <w:pPr>
        <w:ind w:left="3263" w:hanging="360"/>
      </w:pPr>
    </w:lvl>
    <w:lvl w:ilvl="4" w:tplc="20000019" w:tentative="1">
      <w:start w:val="1"/>
      <w:numFmt w:val="lowerLetter"/>
      <w:lvlText w:val="%5."/>
      <w:lvlJc w:val="left"/>
      <w:pPr>
        <w:ind w:left="3983" w:hanging="360"/>
      </w:pPr>
    </w:lvl>
    <w:lvl w:ilvl="5" w:tplc="2000001B" w:tentative="1">
      <w:start w:val="1"/>
      <w:numFmt w:val="lowerRoman"/>
      <w:lvlText w:val="%6."/>
      <w:lvlJc w:val="right"/>
      <w:pPr>
        <w:ind w:left="4703" w:hanging="180"/>
      </w:pPr>
    </w:lvl>
    <w:lvl w:ilvl="6" w:tplc="2000000F" w:tentative="1">
      <w:start w:val="1"/>
      <w:numFmt w:val="decimal"/>
      <w:lvlText w:val="%7."/>
      <w:lvlJc w:val="left"/>
      <w:pPr>
        <w:ind w:left="5423" w:hanging="360"/>
      </w:pPr>
    </w:lvl>
    <w:lvl w:ilvl="7" w:tplc="20000019" w:tentative="1">
      <w:start w:val="1"/>
      <w:numFmt w:val="lowerLetter"/>
      <w:lvlText w:val="%8."/>
      <w:lvlJc w:val="left"/>
      <w:pPr>
        <w:ind w:left="6143" w:hanging="360"/>
      </w:pPr>
    </w:lvl>
    <w:lvl w:ilvl="8" w:tplc="2000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444A0AF9"/>
    <w:multiLevelType w:val="hybridMultilevel"/>
    <w:tmpl w:val="1CBC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E74D42"/>
    <w:multiLevelType w:val="hybridMultilevel"/>
    <w:tmpl w:val="1E2AADFA"/>
    <w:lvl w:ilvl="0" w:tplc="8B2C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2F92"/>
    <w:multiLevelType w:val="hybridMultilevel"/>
    <w:tmpl w:val="BA74838C"/>
    <w:lvl w:ilvl="0" w:tplc="F4A041A4">
      <w:start w:val="10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8776E"/>
    <w:multiLevelType w:val="hybridMultilevel"/>
    <w:tmpl w:val="1F5C76EC"/>
    <w:lvl w:ilvl="0" w:tplc="F0243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9676A"/>
    <w:multiLevelType w:val="hybridMultilevel"/>
    <w:tmpl w:val="A364AE0A"/>
    <w:lvl w:ilvl="0" w:tplc="A0D454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C64D4"/>
    <w:multiLevelType w:val="hybridMultilevel"/>
    <w:tmpl w:val="3D1CC32E"/>
    <w:lvl w:ilvl="0" w:tplc="D16CDDBE">
      <w:start w:val="8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3" w15:restartNumberingAfterBreak="0">
    <w:nsid w:val="6131606B"/>
    <w:multiLevelType w:val="multilevel"/>
    <w:tmpl w:val="896C9596"/>
    <w:lvl w:ilvl="0">
      <w:start w:val="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  <w:b/>
        <w:sz w:val="28"/>
      </w:rPr>
    </w:lvl>
    <w:lvl w:ilvl="1">
      <w:start w:val="7"/>
      <w:numFmt w:val="decimalZero"/>
      <w:lvlText w:val="%1.%2"/>
      <w:lvlJc w:val="left"/>
      <w:pPr>
        <w:tabs>
          <w:tab w:val="num" w:pos="1305"/>
        </w:tabs>
        <w:ind w:left="1305" w:hanging="1275"/>
      </w:pPr>
      <w:rPr>
        <w:rFonts w:hint="default"/>
        <w:b/>
        <w:sz w:val="28"/>
      </w:rPr>
    </w:lvl>
    <w:lvl w:ilvl="2">
      <w:start w:val="2008"/>
      <w:numFmt w:val="decimal"/>
      <w:lvlText w:val="%1.%2.%3"/>
      <w:lvlJc w:val="left"/>
      <w:pPr>
        <w:tabs>
          <w:tab w:val="num" w:pos="1335"/>
        </w:tabs>
        <w:ind w:left="1335" w:hanging="1275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1275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275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275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  <w:b/>
        <w:sz w:val="28"/>
      </w:rPr>
    </w:lvl>
  </w:abstractNum>
  <w:abstractNum w:abstractNumId="34" w15:restartNumberingAfterBreak="0">
    <w:nsid w:val="61762687"/>
    <w:multiLevelType w:val="hybridMultilevel"/>
    <w:tmpl w:val="E8CA41AC"/>
    <w:lvl w:ilvl="0" w:tplc="8A7C486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C67FBA"/>
    <w:multiLevelType w:val="multilevel"/>
    <w:tmpl w:val="D20EFB42"/>
    <w:lvl w:ilvl="0">
      <w:start w:val="30"/>
      <w:numFmt w:val="decimal"/>
      <w:lvlText w:val="%1"/>
      <w:lvlJc w:val="left"/>
      <w:pPr>
        <w:tabs>
          <w:tab w:val="num" w:pos="8430"/>
        </w:tabs>
        <w:ind w:left="8430" w:hanging="84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60"/>
        </w:tabs>
        <w:ind w:left="8460" w:hanging="84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4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4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4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4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10"/>
        </w:tabs>
        <w:ind w:left="8610" w:hanging="8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70"/>
        </w:tabs>
        <w:ind w:left="8670" w:hanging="8430"/>
      </w:pPr>
      <w:rPr>
        <w:rFonts w:hint="default"/>
      </w:rPr>
    </w:lvl>
  </w:abstractNum>
  <w:abstractNum w:abstractNumId="36" w15:restartNumberingAfterBreak="0">
    <w:nsid w:val="692F764E"/>
    <w:multiLevelType w:val="multilevel"/>
    <w:tmpl w:val="D032A53E"/>
    <w:lvl w:ilvl="0">
      <w:start w:val="7"/>
      <w:numFmt w:val="decimalZero"/>
      <w:lvlText w:val="%1"/>
      <w:lvlJc w:val="left"/>
      <w:pPr>
        <w:tabs>
          <w:tab w:val="num" w:pos="8310"/>
        </w:tabs>
        <w:ind w:left="8310" w:hanging="831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400"/>
        </w:tabs>
        <w:ind w:left="8400" w:hanging="831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3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3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70"/>
        </w:tabs>
        <w:ind w:left="8670" w:hanging="83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60"/>
        </w:tabs>
        <w:ind w:left="8760" w:hanging="83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50"/>
        </w:tabs>
        <w:ind w:left="8850" w:hanging="83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83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30"/>
        </w:tabs>
        <w:ind w:left="9030" w:hanging="8310"/>
      </w:pPr>
      <w:rPr>
        <w:rFonts w:hint="default"/>
      </w:rPr>
    </w:lvl>
  </w:abstractNum>
  <w:abstractNum w:abstractNumId="37" w15:restartNumberingAfterBreak="0">
    <w:nsid w:val="6B804A82"/>
    <w:multiLevelType w:val="hybridMultilevel"/>
    <w:tmpl w:val="BD7A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605CA2"/>
    <w:multiLevelType w:val="hybridMultilevel"/>
    <w:tmpl w:val="BD7A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995BC1"/>
    <w:multiLevelType w:val="hybridMultilevel"/>
    <w:tmpl w:val="99944C00"/>
    <w:lvl w:ilvl="0" w:tplc="ED0C87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F1970AA"/>
    <w:multiLevelType w:val="multilevel"/>
    <w:tmpl w:val="150CBDDE"/>
    <w:lvl w:ilvl="0">
      <w:start w:val="24"/>
      <w:numFmt w:val="decimal"/>
      <w:lvlText w:val="%1"/>
      <w:lvlJc w:val="left"/>
      <w:pPr>
        <w:tabs>
          <w:tab w:val="num" w:pos="8370"/>
        </w:tabs>
        <w:ind w:left="8370" w:hanging="837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430"/>
        </w:tabs>
        <w:ind w:left="8430" w:hanging="83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490"/>
        </w:tabs>
        <w:ind w:left="8490" w:hanging="83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3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10"/>
        </w:tabs>
        <w:ind w:left="8610" w:hanging="83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83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83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83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50"/>
        </w:tabs>
        <w:ind w:left="8850" w:hanging="8370"/>
      </w:pPr>
      <w:rPr>
        <w:rFonts w:hint="default"/>
      </w:rPr>
    </w:lvl>
  </w:abstractNum>
  <w:abstractNum w:abstractNumId="41" w15:restartNumberingAfterBreak="0">
    <w:nsid w:val="76D108CA"/>
    <w:multiLevelType w:val="hybridMultilevel"/>
    <w:tmpl w:val="56BCEA2C"/>
    <w:lvl w:ilvl="0" w:tplc="281C2F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B57AE"/>
    <w:multiLevelType w:val="hybridMultilevel"/>
    <w:tmpl w:val="E48C4F86"/>
    <w:lvl w:ilvl="0" w:tplc="4170D0DC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7A59756F"/>
    <w:multiLevelType w:val="multilevel"/>
    <w:tmpl w:val="CA3A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BEC6728"/>
    <w:multiLevelType w:val="hybridMultilevel"/>
    <w:tmpl w:val="99805E7E"/>
    <w:lvl w:ilvl="0" w:tplc="B9B62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F96230"/>
    <w:multiLevelType w:val="hybridMultilevel"/>
    <w:tmpl w:val="831656AA"/>
    <w:lvl w:ilvl="0" w:tplc="AB347C86">
      <w:start w:val="77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6" w15:restartNumberingAfterBreak="0">
    <w:nsid w:val="7C661CBF"/>
    <w:multiLevelType w:val="hybridMultilevel"/>
    <w:tmpl w:val="BDAE712C"/>
    <w:lvl w:ilvl="0" w:tplc="1B0E3FFA">
      <w:start w:val="4"/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36"/>
  </w:num>
  <w:num w:numId="4">
    <w:abstractNumId w:val="33"/>
  </w:num>
  <w:num w:numId="5">
    <w:abstractNumId w:val="8"/>
  </w:num>
  <w:num w:numId="6">
    <w:abstractNumId w:val="4"/>
  </w:num>
  <w:num w:numId="7">
    <w:abstractNumId w:val="35"/>
  </w:num>
  <w:num w:numId="8">
    <w:abstractNumId w:val="39"/>
  </w:num>
  <w:num w:numId="9">
    <w:abstractNumId w:val="1"/>
  </w:num>
  <w:num w:numId="10">
    <w:abstractNumId w:val="10"/>
  </w:num>
  <w:num w:numId="11">
    <w:abstractNumId w:val="32"/>
  </w:num>
  <w:num w:numId="12">
    <w:abstractNumId w:val="7"/>
  </w:num>
  <w:num w:numId="13">
    <w:abstractNumId w:val="4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6"/>
  </w:num>
  <w:num w:numId="17">
    <w:abstractNumId w:val="41"/>
  </w:num>
  <w:num w:numId="18">
    <w:abstractNumId w:val="34"/>
  </w:num>
  <w:num w:numId="19">
    <w:abstractNumId w:val="9"/>
  </w:num>
  <w:num w:numId="20">
    <w:abstractNumId w:val="27"/>
  </w:num>
  <w:num w:numId="21">
    <w:abstractNumId w:val="12"/>
  </w:num>
  <w:num w:numId="22">
    <w:abstractNumId w:val="21"/>
  </w:num>
  <w:num w:numId="23">
    <w:abstractNumId w:val="14"/>
  </w:num>
  <w:num w:numId="24">
    <w:abstractNumId w:val="23"/>
  </w:num>
  <w:num w:numId="25">
    <w:abstractNumId w:val="11"/>
  </w:num>
  <w:num w:numId="26">
    <w:abstractNumId w:val="43"/>
  </w:num>
  <w:num w:numId="27">
    <w:abstractNumId w:val="22"/>
  </w:num>
  <w:num w:numId="28">
    <w:abstractNumId w:val="28"/>
  </w:num>
  <w:num w:numId="29">
    <w:abstractNumId w:val="15"/>
  </w:num>
  <w:num w:numId="30">
    <w:abstractNumId w:val="3"/>
  </w:num>
  <w:num w:numId="31">
    <w:abstractNumId w:val="30"/>
  </w:num>
  <w:num w:numId="32">
    <w:abstractNumId w:val="20"/>
  </w:num>
  <w:num w:numId="33">
    <w:abstractNumId w:val="18"/>
  </w:num>
  <w:num w:numId="34">
    <w:abstractNumId w:val="6"/>
  </w:num>
  <w:num w:numId="35">
    <w:abstractNumId w:val="37"/>
  </w:num>
  <w:num w:numId="36">
    <w:abstractNumId w:val="38"/>
  </w:num>
  <w:num w:numId="37">
    <w:abstractNumId w:val="29"/>
  </w:num>
  <w:num w:numId="38">
    <w:abstractNumId w:val="0"/>
  </w:num>
  <w:num w:numId="39">
    <w:abstractNumId w:val="17"/>
  </w:num>
  <w:num w:numId="40">
    <w:abstractNumId w:val="16"/>
  </w:num>
  <w:num w:numId="41">
    <w:abstractNumId w:val="25"/>
  </w:num>
  <w:num w:numId="42">
    <w:abstractNumId w:val="31"/>
  </w:num>
  <w:num w:numId="43">
    <w:abstractNumId w:val="45"/>
  </w:num>
  <w:num w:numId="44">
    <w:abstractNumId w:val="13"/>
  </w:num>
  <w:num w:numId="45">
    <w:abstractNumId w:val="44"/>
  </w:num>
  <w:num w:numId="46">
    <w:abstractNumId w:val="2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BE"/>
    <w:rsid w:val="00002645"/>
    <w:rsid w:val="000033F6"/>
    <w:rsid w:val="00003644"/>
    <w:rsid w:val="000049E9"/>
    <w:rsid w:val="000071A9"/>
    <w:rsid w:val="00007AA8"/>
    <w:rsid w:val="0001127D"/>
    <w:rsid w:val="000133CA"/>
    <w:rsid w:val="00014098"/>
    <w:rsid w:val="00017E0E"/>
    <w:rsid w:val="0002001D"/>
    <w:rsid w:val="00020D23"/>
    <w:rsid w:val="000221C7"/>
    <w:rsid w:val="0002238F"/>
    <w:rsid w:val="00022FA2"/>
    <w:rsid w:val="00024CD2"/>
    <w:rsid w:val="000317BD"/>
    <w:rsid w:val="00032665"/>
    <w:rsid w:val="000331F2"/>
    <w:rsid w:val="00035F88"/>
    <w:rsid w:val="0003662D"/>
    <w:rsid w:val="000369BD"/>
    <w:rsid w:val="00036F28"/>
    <w:rsid w:val="000373EC"/>
    <w:rsid w:val="0004061D"/>
    <w:rsid w:val="00040C67"/>
    <w:rsid w:val="00045ACE"/>
    <w:rsid w:val="0004745F"/>
    <w:rsid w:val="00047652"/>
    <w:rsid w:val="00050101"/>
    <w:rsid w:val="00051C64"/>
    <w:rsid w:val="00054CDA"/>
    <w:rsid w:val="00056949"/>
    <w:rsid w:val="000578B2"/>
    <w:rsid w:val="000608D1"/>
    <w:rsid w:val="00062851"/>
    <w:rsid w:val="00064D72"/>
    <w:rsid w:val="00065B5C"/>
    <w:rsid w:val="00065F67"/>
    <w:rsid w:val="00067F16"/>
    <w:rsid w:val="0007006E"/>
    <w:rsid w:val="0007237B"/>
    <w:rsid w:val="00073009"/>
    <w:rsid w:val="00074562"/>
    <w:rsid w:val="00074DD0"/>
    <w:rsid w:val="00075C54"/>
    <w:rsid w:val="00076D43"/>
    <w:rsid w:val="00080A87"/>
    <w:rsid w:val="00081214"/>
    <w:rsid w:val="0008292A"/>
    <w:rsid w:val="00082FA3"/>
    <w:rsid w:val="00082FFF"/>
    <w:rsid w:val="00084F37"/>
    <w:rsid w:val="00085E54"/>
    <w:rsid w:val="0009491B"/>
    <w:rsid w:val="000A0301"/>
    <w:rsid w:val="000A0999"/>
    <w:rsid w:val="000A60AD"/>
    <w:rsid w:val="000B15F9"/>
    <w:rsid w:val="000B1CF0"/>
    <w:rsid w:val="000B2FC0"/>
    <w:rsid w:val="000B3839"/>
    <w:rsid w:val="000B6325"/>
    <w:rsid w:val="000B6AAB"/>
    <w:rsid w:val="000B722F"/>
    <w:rsid w:val="000C1142"/>
    <w:rsid w:val="000C229C"/>
    <w:rsid w:val="000C2BE1"/>
    <w:rsid w:val="000C33BA"/>
    <w:rsid w:val="000C7F3E"/>
    <w:rsid w:val="000D1897"/>
    <w:rsid w:val="000D1AC2"/>
    <w:rsid w:val="000D1B28"/>
    <w:rsid w:val="000D207E"/>
    <w:rsid w:val="000D3E2D"/>
    <w:rsid w:val="000D3E48"/>
    <w:rsid w:val="000D4082"/>
    <w:rsid w:val="000E205E"/>
    <w:rsid w:val="000E30D5"/>
    <w:rsid w:val="000E400B"/>
    <w:rsid w:val="000E626E"/>
    <w:rsid w:val="000F3F4B"/>
    <w:rsid w:val="000F40E1"/>
    <w:rsid w:val="000F4D5D"/>
    <w:rsid w:val="000F6F23"/>
    <w:rsid w:val="000F70EE"/>
    <w:rsid w:val="00104638"/>
    <w:rsid w:val="0010484F"/>
    <w:rsid w:val="00107C64"/>
    <w:rsid w:val="00111712"/>
    <w:rsid w:val="00113520"/>
    <w:rsid w:val="00114F14"/>
    <w:rsid w:val="001164CD"/>
    <w:rsid w:val="00120B1F"/>
    <w:rsid w:val="00122199"/>
    <w:rsid w:val="001229D2"/>
    <w:rsid w:val="0012402F"/>
    <w:rsid w:val="00124727"/>
    <w:rsid w:val="00124F9B"/>
    <w:rsid w:val="001253CE"/>
    <w:rsid w:val="0013165E"/>
    <w:rsid w:val="001325AE"/>
    <w:rsid w:val="00132E67"/>
    <w:rsid w:val="00136B45"/>
    <w:rsid w:val="00137945"/>
    <w:rsid w:val="00137CDB"/>
    <w:rsid w:val="00137D18"/>
    <w:rsid w:val="00137FA9"/>
    <w:rsid w:val="0014046B"/>
    <w:rsid w:val="00140BEB"/>
    <w:rsid w:val="00141C82"/>
    <w:rsid w:val="00143972"/>
    <w:rsid w:val="00144C39"/>
    <w:rsid w:val="00145CC3"/>
    <w:rsid w:val="001464A2"/>
    <w:rsid w:val="001477EC"/>
    <w:rsid w:val="001502AB"/>
    <w:rsid w:val="001560AA"/>
    <w:rsid w:val="001608EB"/>
    <w:rsid w:val="001611C4"/>
    <w:rsid w:val="00163B3B"/>
    <w:rsid w:val="00164BE5"/>
    <w:rsid w:val="00165269"/>
    <w:rsid w:val="00167577"/>
    <w:rsid w:val="00170EB7"/>
    <w:rsid w:val="0017179E"/>
    <w:rsid w:val="001718BB"/>
    <w:rsid w:val="00171BDA"/>
    <w:rsid w:val="00174451"/>
    <w:rsid w:val="00180289"/>
    <w:rsid w:val="00180C93"/>
    <w:rsid w:val="00183660"/>
    <w:rsid w:val="00183E8D"/>
    <w:rsid w:val="001862FA"/>
    <w:rsid w:val="0018632F"/>
    <w:rsid w:val="00194878"/>
    <w:rsid w:val="00194EDB"/>
    <w:rsid w:val="001A1DF0"/>
    <w:rsid w:val="001A3F04"/>
    <w:rsid w:val="001A5165"/>
    <w:rsid w:val="001A5C6B"/>
    <w:rsid w:val="001A5EAC"/>
    <w:rsid w:val="001A6F38"/>
    <w:rsid w:val="001A6FF7"/>
    <w:rsid w:val="001B216D"/>
    <w:rsid w:val="001B3953"/>
    <w:rsid w:val="001B5132"/>
    <w:rsid w:val="001C03EE"/>
    <w:rsid w:val="001C16C5"/>
    <w:rsid w:val="001C1BF0"/>
    <w:rsid w:val="001C4507"/>
    <w:rsid w:val="001C61D0"/>
    <w:rsid w:val="001C72CD"/>
    <w:rsid w:val="001D0CA1"/>
    <w:rsid w:val="001D543A"/>
    <w:rsid w:val="001D6C40"/>
    <w:rsid w:val="001E007F"/>
    <w:rsid w:val="001E03F9"/>
    <w:rsid w:val="001E16F8"/>
    <w:rsid w:val="001E400F"/>
    <w:rsid w:val="001E4452"/>
    <w:rsid w:val="001E568C"/>
    <w:rsid w:val="001E590B"/>
    <w:rsid w:val="001E6118"/>
    <w:rsid w:val="001F0F31"/>
    <w:rsid w:val="001F1656"/>
    <w:rsid w:val="001F416B"/>
    <w:rsid w:val="001F5984"/>
    <w:rsid w:val="001F5E18"/>
    <w:rsid w:val="001F6954"/>
    <w:rsid w:val="001F7421"/>
    <w:rsid w:val="00204316"/>
    <w:rsid w:val="00205C81"/>
    <w:rsid w:val="00205D4B"/>
    <w:rsid w:val="00207702"/>
    <w:rsid w:val="00207ACB"/>
    <w:rsid w:val="00212559"/>
    <w:rsid w:val="00215165"/>
    <w:rsid w:val="00221094"/>
    <w:rsid w:val="00232601"/>
    <w:rsid w:val="00232FA9"/>
    <w:rsid w:val="00233500"/>
    <w:rsid w:val="00233556"/>
    <w:rsid w:val="00234C11"/>
    <w:rsid w:val="00235A58"/>
    <w:rsid w:val="00237F58"/>
    <w:rsid w:val="0024123D"/>
    <w:rsid w:val="00241678"/>
    <w:rsid w:val="00242AB1"/>
    <w:rsid w:val="0024408F"/>
    <w:rsid w:val="00246EDC"/>
    <w:rsid w:val="002604BD"/>
    <w:rsid w:val="00260964"/>
    <w:rsid w:val="00262D6F"/>
    <w:rsid w:val="002652DE"/>
    <w:rsid w:val="00265974"/>
    <w:rsid w:val="002663B9"/>
    <w:rsid w:val="00266DCE"/>
    <w:rsid w:val="002703EF"/>
    <w:rsid w:val="002709E5"/>
    <w:rsid w:val="00270FC2"/>
    <w:rsid w:val="00273F0A"/>
    <w:rsid w:val="00274050"/>
    <w:rsid w:val="002758AA"/>
    <w:rsid w:val="00276269"/>
    <w:rsid w:val="002768F1"/>
    <w:rsid w:val="002773D3"/>
    <w:rsid w:val="00277BBF"/>
    <w:rsid w:val="002801E9"/>
    <w:rsid w:val="002852F9"/>
    <w:rsid w:val="0028573D"/>
    <w:rsid w:val="00291669"/>
    <w:rsid w:val="002917DA"/>
    <w:rsid w:val="0029200E"/>
    <w:rsid w:val="00293B8B"/>
    <w:rsid w:val="0029430C"/>
    <w:rsid w:val="002A018C"/>
    <w:rsid w:val="002A098A"/>
    <w:rsid w:val="002A1296"/>
    <w:rsid w:val="002A28A1"/>
    <w:rsid w:val="002A2D47"/>
    <w:rsid w:val="002A385F"/>
    <w:rsid w:val="002A3997"/>
    <w:rsid w:val="002A4EBE"/>
    <w:rsid w:val="002B21C5"/>
    <w:rsid w:val="002B2A11"/>
    <w:rsid w:val="002B3705"/>
    <w:rsid w:val="002B3E08"/>
    <w:rsid w:val="002B596D"/>
    <w:rsid w:val="002B6060"/>
    <w:rsid w:val="002C1412"/>
    <w:rsid w:val="002C3E77"/>
    <w:rsid w:val="002C44C3"/>
    <w:rsid w:val="002C4CA8"/>
    <w:rsid w:val="002C7094"/>
    <w:rsid w:val="002D05CB"/>
    <w:rsid w:val="002D23A2"/>
    <w:rsid w:val="002D271A"/>
    <w:rsid w:val="002D3E4D"/>
    <w:rsid w:val="002D4117"/>
    <w:rsid w:val="002E0EED"/>
    <w:rsid w:val="002E26E4"/>
    <w:rsid w:val="002E2BDC"/>
    <w:rsid w:val="002E2BE2"/>
    <w:rsid w:val="002E4D92"/>
    <w:rsid w:val="002F198A"/>
    <w:rsid w:val="002F2D75"/>
    <w:rsid w:val="002F3300"/>
    <w:rsid w:val="002F3818"/>
    <w:rsid w:val="002F6DA2"/>
    <w:rsid w:val="00301398"/>
    <w:rsid w:val="00301F3C"/>
    <w:rsid w:val="00303197"/>
    <w:rsid w:val="00303546"/>
    <w:rsid w:val="00304349"/>
    <w:rsid w:val="00305E02"/>
    <w:rsid w:val="00311B0B"/>
    <w:rsid w:val="00314CB3"/>
    <w:rsid w:val="003162D6"/>
    <w:rsid w:val="0032081B"/>
    <w:rsid w:val="003228DD"/>
    <w:rsid w:val="003231E3"/>
    <w:rsid w:val="003231E9"/>
    <w:rsid w:val="0032331C"/>
    <w:rsid w:val="00323566"/>
    <w:rsid w:val="00324741"/>
    <w:rsid w:val="003249DE"/>
    <w:rsid w:val="003255AB"/>
    <w:rsid w:val="00325C8B"/>
    <w:rsid w:val="00325E01"/>
    <w:rsid w:val="00326BB4"/>
    <w:rsid w:val="003277A9"/>
    <w:rsid w:val="00331096"/>
    <w:rsid w:val="00334FDE"/>
    <w:rsid w:val="0033576D"/>
    <w:rsid w:val="003359D4"/>
    <w:rsid w:val="00335C41"/>
    <w:rsid w:val="003362B4"/>
    <w:rsid w:val="0033674A"/>
    <w:rsid w:val="00340949"/>
    <w:rsid w:val="00340C0D"/>
    <w:rsid w:val="00342972"/>
    <w:rsid w:val="00353FDB"/>
    <w:rsid w:val="00354732"/>
    <w:rsid w:val="003552B6"/>
    <w:rsid w:val="00356130"/>
    <w:rsid w:val="003609B9"/>
    <w:rsid w:val="003625D1"/>
    <w:rsid w:val="00363013"/>
    <w:rsid w:val="003633E9"/>
    <w:rsid w:val="00366C0C"/>
    <w:rsid w:val="0037025C"/>
    <w:rsid w:val="003718CB"/>
    <w:rsid w:val="0037382E"/>
    <w:rsid w:val="00375350"/>
    <w:rsid w:val="003764E9"/>
    <w:rsid w:val="00380923"/>
    <w:rsid w:val="0038208B"/>
    <w:rsid w:val="00382FE9"/>
    <w:rsid w:val="0038485A"/>
    <w:rsid w:val="00385464"/>
    <w:rsid w:val="003873A3"/>
    <w:rsid w:val="00390323"/>
    <w:rsid w:val="00391DB6"/>
    <w:rsid w:val="00392253"/>
    <w:rsid w:val="003923E6"/>
    <w:rsid w:val="00393018"/>
    <w:rsid w:val="00394D9E"/>
    <w:rsid w:val="00395824"/>
    <w:rsid w:val="0039690F"/>
    <w:rsid w:val="0039746E"/>
    <w:rsid w:val="003B211E"/>
    <w:rsid w:val="003B2130"/>
    <w:rsid w:val="003B4277"/>
    <w:rsid w:val="003B4937"/>
    <w:rsid w:val="003C054F"/>
    <w:rsid w:val="003C2555"/>
    <w:rsid w:val="003C3462"/>
    <w:rsid w:val="003C5948"/>
    <w:rsid w:val="003C594D"/>
    <w:rsid w:val="003C6EDF"/>
    <w:rsid w:val="003D01AE"/>
    <w:rsid w:val="003D3246"/>
    <w:rsid w:val="003D3A28"/>
    <w:rsid w:val="003D525C"/>
    <w:rsid w:val="003D6957"/>
    <w:rsid w:val="003D70AD"/>
    <w:rsid w:val="003D7C2C"/>
    <w:rsid w:val="003E0E5B"/>
    <w:rsid w:val="003F0D55"/>
    <w:rsid w:val="003F31E1"/>
    <w:rsid w:val="003F4FD8"/>
    <w:rsid w:val="003F54F0"/>
    <w:rsid w:val="003F596B"/>
    <w:rsid w:val="003F6677"/>
    <w:rsid w:val="003F6D17"/>
    <w:rsid w:val="003F6EC2"/>
    <w:rsid w:val="0040011E"/>
    <w:rsid w:val="0040251B"/>
    <w:rsid w:val="00404A12"/>
    <w:rsid w:val="00405AEA"/>
    <w:rsid w:val="00405D27"/>
    <w:rsid w:val="004068ED"/>
    <w:rsid w:val="00412549"/>
    <w:rsid w:val="00412ECC"/>
    <w:rsid w:val="004147CC"/>
    <w:rsid w:val="0041721C"/>
    <w:rsid w:val="004202FE"/>
    <w:rsid w:val="00423036"/>
    <w:rsid w:val="00424629"/>
    <w:rsid w:val="0042527D"/>
    <w:rsid w:val="00425481"/>
    <w:rsid w:val="0042708B"/>
    <w:rsid w:val="004333ED"/>
    <w:rsid w:val="00434625"/>
    <w:rsid w:val="00437235"/>
    <w:rsid w:val="00443133"/>
    <w:rsid w:val="004444A5"/>
    <w:rsid w:val="00445E59"/>
    <w:rsid w:val="00446B7F"/>
    <w:rsid w:val="00446D89"/>
    <w:rsid w:val="00454E02"/>
    <w:rsid w:val="00455DB4"/>
    <w:rsid w:val="00456C51"/>
    <w:rsid w:val="00461399"/>
    <w:rsid w:val="004646E6"/>
    <w:rsid w:val="00471235"/>
    <w:rsid w:val="00471F16"/>
    <w:rsid w:val="0047535D"/>
    <w:rsid w:val="00476CF1"/>
    <w:rsid w:val="00481DBC"/>
    <w:rsid w:val="0048304A"/>
    <w:rsid w:val="004851AA"/>
    <w:rsid w:val="004860AA"/>
    <w:rsid w:val="00486B05"/>
    <w:rsid w:val="00486EEA"/>
    <w:rsid w:val="0048749A"/>
    <w:rsid w:val="00487D3F"/>
    <w:rsid w:val="004901D0"/>
    <w:rsid w:val="00491D1B"/>
    <w:rsid w:val="004936EF"/>
    <w:rsid w:val="004944EB"/>
    <w:rsid w:val="00494B1F"/>
    <w:rsid w:val="004A2DEA"/>
    <w:rsid w:val="004A3C47"/>
    <w:rsid w:val="004A6242"/>
    <w:rsid w:val="004A7065"/>
    <w:rsid w:val="004B029E"/>
    <w:rsid w:val="004B2800"/>
    <w:rsid w:val="004B3FB3"/>
    <w:rsid w:val="004B4624"/>
    <w:rsid w:val="004B7ABC"/>
    <w:rsid w:val="004C03BC"/>
    <w:rsid w:val="004C102F"/>
    <w:rsid w:val="004C23B9"/>
    <w:rsid w:val="004C2403"/>
    <w:rsid w:val="004C3C82"/>
    <w:rsid w:val="004C4241"/>
    <w:rsid w:val="004C4460"/>
    <w:rsid w:val="004C76CB"/>
    <w:rsid w:val="004D39F8"/>
    <w:rsid w:val="004D6040"/>
    <w:rsid w:val="004D6CF8"/>
    <w:rsid w:val="004E0E26"/>
    <w:rsid w:val="004E136A"/>
    <w:rsid w:val="004E1B3D"/>
    <w:rsid w:val="004E2A9E"/>
    <w:rsid w:val="004E4DAC"/>
    <w:rsid w:val="004E7231"/>
    <w:rsid w:val="004F02BF"/>
    <w:rsid w:val="004F126E"/>
    <w:rsid w:val="004F4EAF"/>
    <w:rsid w:val="004F6503"/>
    <w:rsid w:val="004F6C53"/>
    <w:rsid w:val="004F7DD8"/>
    <w:rsid w:val="004F7F6A"/>
    <w:rsid w:val="005055C7"/>
    <w:rsid w:val="005063E4"/>
    <w:rsid w:val="0050688B"/>
    <w:rsid w:val="00510564"/>
    <w:rsid w:val="00511B49"/>
    <w:rsid w:val="00512837"/>
    <w:rsid w:val="005152D4"/>
    <w:rsid w:val="00517993"/>
    <w:rsid w:val="00520105"/>
    <w:rsid w:val="00521210"/>
    <w:rsid w:val="00521823"/>
    <w:rsid w:val="00524997"/>
    <w:rsid w:val="0052519C"/>
    <w:rsid w:val="00525544"/>
    <w:rsid w:val="00526F1B"/>
    <w:rsid w:val="005300F1"/>
    <w:rsid w:val="00533857"/>
    <w:rsid w:val="005358FD"/>
    <w:rsid w:val="00536F73"/>
    <w:rsid w:val="00540A2B"/>
    <w:rsid w:val="005419E7"/>
    <w:rsid w:val="005420DE"/>
    <w:rsid w:val="00542C7B"/>
    <w:rsid w:val="00543C63"/>
    <w:rsid w:val="00545D1B"/>
    <w:rsid w:val="00551BD7"/>
    <w:rsid w:val="00551E3C"/>
    <w:rsid w:val="00552FAB"/>
    <w:rsid w:val="00553EF8"/>
    <w:rsid w:val="00557075"/>
    <w:rsid w:val="00560F8F"/>
    <w:rsid w:val="00561BF4"/>
    <w:rsid w:val="00562A96"/>
    <w:rsid w:val="00562AD7"/>
    <w:rsid w:val="00563235"/>
    <w:rsid w:val="00565AC7"/>
    <w:rsid w:val="00566B0C"/>
    <w:rsid w:val="00571668"/>
    <w:rsid w:val="005740F0"/>
    <w:rsid w:val="00574D66"/>
    <w:rsid w:val="005775B2"/>
    <w:rsid w:val="005811B9"/>
    <w:rsid w:val="0058590B"/>
    <w:rsid w:val="00585CE9"/>
    <w:rsid w:val="0058616C"/>
    <w:rsid w:val="00587F4C"/>
    <w:rsid w:val="00593D77"/>
    <w:rsid w:val="005950B7"/>
    <w:rsid w:val="005970FC"/>
    <w:rsid w:val="005973A0"/>
    <w:rsid w:val="005A5A7B"/>
    <w:rsid w:val="005A65DC"/>
    <w:rsid w:val="005B114C"/>
    <w:rsid w:val="005B2EC5"/>
    <w:rsid w:val="005B3074"/>
    <w:rsid w:val="005B3DF2"/>
    <w:rsid w:val="005B4D41"/>
    <w:rsid w:val="005B6F49"/>
    <w:rsid w:val="005C3808"/>
    <w:rsid w:val="005C54A0"/>
    <w:rsid w:val="005C6E66"/>
    <w:rsid w:val="005D3A8D"/>
    <w:rsid w:val="005D4F09"/>
    <w:rsid w:val="005D6DD3"/>
    <w:rsid w:val="005E5E91"/>
    <w:rsid w:val="005F0229"/>
    <w:rsid w:val="005F0C03"/>
    <w:rsid w:val="005F1582"/>
    <w:rsid w:val="005F3341"/>
    <w:rsid w:val="005F33C2"/>
    <w:rsid w:val="005F6E38"/>
    <w:rsid w:val="005F7144"/>
    <w:rsid w:val="005F7EE0"/>
    <w:rsid w:val="00601A83"/>
    <w:rsid w:val="00602627"/>
    <w:rsid w:val="00604656"/>
    <w:rsid w:val="00604D7A"/>
    <w:rsid w:val="0060610D"/>
    <w:rsid w:val="00607104"/>
    <w:rsid w:val="00613419"/>
    <w:rsid w:val="00621F04"/>
    <w:rsid w:val="0062220C"/>
    <w:rsid w:val="00622601"/>
    <w:rsid w:val="0062341A"/>
    <w:rsid w:val="00627161"/>
    <w:rsid w:val="0062744B"/>
    <w:rsid w:val="00630D3E"/>
    <w:rsid w:val="006331D1"/>
    <w:rsid w:val="0063472F"/>
    <w:rsid w:val="00635510"/>
    <w:rsid w:val="00640904"/>
    <w:rsid w:val="00641D7D"/>
    <w:rsid w:val="00642158"/>
    <w:rsid w:val="00643300"/>
    <w:rsid w:val="00643E3B"/>
    <w:rsid w:val="00644F21"/>
    <w:rsid w:val="006454EC"/>
    <w:rsid w:val="00645559"/>
    <w:rsid w:val="00651B4D"/>
    <w:rsid w:val="0065270D"/>
    <w:rsid w:val="00654550"/>
    <w:rsid w:val="006547A3"/>
    <w:rsid w:val="00660A81"/>
    <w:rsid w:val="00661E0D"/>
    <w:rsid w:val="00662EB7"/>
    <w:rsid w:val="0066304C"/>
    <w:rsid w:val="006638A7"/>
    <w:rsid w:val="006645B8"/>
    <w:rsid w:val="0066619F"/>
    <w:rsid w:val="006705FA"/>
    <w:rsid w:val="00671398"/>
    <w:rsid w:val="00672D2A"/>
    <w:rsid w:val="006734C4"/>
    <w:rsid w:val="00676A3A"/>
    <w:rsid w:val="00677F0E"/>
    <w:rsid w:val="00681423"/>
    <w:rsid w:val="006826D6"/>
    <w:rsid w:val="0068682F"/>
    <w:rsid w:val="00690087"/>
    <w:rsid w:val="00690C87"/>
    <w:rsid w:val="006919E9"/>
    <w:rsid w:val="00691A19"/>
    <w:rsid w:val="00691C79"/>
    <w:rsid w:val="00692455"/>
    <w:rsid w:val="00692E62"/>
    <w:rsid w:val="00696E53"/>
    <w:rsid w:val="006977A8"/>
    <w:rsid w:val="006A1602"/>
    <w:rsid w:val="006A3D82"/>
    <w:rsid w:val="006A5255"/>
    <w:rsid w:val="006A6FF9"/>
    <w:rsid w:val="006B041A"/>
    <w:rsid w:val="006B297C"/>
    <w:rsid w:val="006B4A9C"/>
    <w:rsid w:val="006B7178"/>
    <w:rsid w:val="006B7516"/>
    <w:rsid w:val="006B77D4"/>
    <w:rsid w:val="006C16A3"/>
    <w:rsid w:val="006C1C31"/>
    <w:rsid w:val="006C3892"/>
    <w:rsid w:val="006C671D"/>
    <w:rsid w:val="006C7773"/>
    <w:rsid w:val="006D28DC"/>
    <w:rsid w:val="006D2C38"/>
    <w:rsid w:val="006D3AF3"/>
    <w:rsid w:val="006D4AD5"/>
    <w:rsid w:val="006D571F"/>
    <w:rsid w:val="006D72FA"/>
    <w:rsid w:val="006D7E11"/>
    <w:rsid w:val="006E0FB4"/>
    <w:rsid w:val="006E318E"/>
    <w:rsid w:val="006E3627"/>
    <w:rsid w:val="006E4ADC"/>
    <w:rsid w:val="006E7F03"/>
    <w:rsid w:val="006F2EC4"/>
    <w:rsid w:val="006F31AB"/>
    <w:rsid w:val="007011FE"/>
    <w:rsid w:val="007015F5"/>
    <w:rsid w:val="0070396B"/>
    <w:rsid w:val="00705353"/>
    <w:rsid w:val="00707D6D"/>
    <w:rsid w:val="00711BD6"/>
    <w:rsid w:val="00713A31"/>
    <w:rsid w:val="00715FCF"/>
    <w:rsid w:val="00717103"/>
    <w:rsid w:val="00717F83"/>
    <w:rsid w:val="007208CF"/>
    <w:rsid w:val="007212DF"/>
    <w:rsid w:val="00723017"/>
    <w:rsid w:val="00724214"/>
    <w:rsid w:val="007251CA"/>
    <w:rsid w:val="00726B44"/>
    <w:rsid w:val="00733534"/>
    <w:rsid w:val="007344F5"/>
    <w:rsid w:val="00735B00"/>
    <w:rsid w:val="00735C50"/>
    <w:rsid w:val="00740096"/>
    <w:rsid w:val="00741304"/>
    <w:rsid w:val="00741BAD"/>
    <w:rsid w:val="00743E90"/>
    <w:rsid w:val="00746416"/>
    <w:rsid w:val="00746546"/>
    <w:rsid w:val="00746D84"/>
    <w:rsid w:val="00746E30"/>
    <w:rsid w:val="0075230E"/>
    <w:rsid w:val="007538A3"/>
    <w:rsid w:val="00754712"/>
    <w:rsid w:val="007548F8"/>
    <w:rsid w:val="007612BF"/>
    <w:rsid w:val="007641D7"/>
    <w:rsid w:val="0076426C"/>
    <w:rsid w:val="00764BD8"/>
    <w:rsid w:val="00765341"/>
    <w:rsid w:val="0076575D"/>
    <w:rsid w:val="00770B73"/>
    <w:rsid w:val="007715A7"/>
    <w:rsid w:val="007769CC"/>
    <w:rsid w:val="0077740A"/>
    <w:rsid w:val="00781DB1"/>
    <w:rsid w:val="00781DE6"/>
    <w:rsid w:val="00782677"/>
    <w:rsid w:val="00783AED"/>
    <w:rsid w:val="007860F2"/>
    <w:rsid w:val="007865C8"/>
    <w:rsid w:val="0078687C"/>
    <w:rsid w:val="00787EFB"/>
    <w:rsid w:val="00790B97"/>
    <w:rsid w:val="007915C5"/>
    <w:rsid w:val="0079195D"/>
    <w:rsid w:val="00792237"/>
    <w:rsid w:val="00792C1B"/>
    <w:rsid w:val="00793193"/>
    <w:rsid w:val="00793D6D"/>
    <w:rsid w:val="007944C1"/>
    <w:rsid w:val="00795AC8"/>
    <w:rsid w:val="007A2603"/>
    <w:rsid w:val="007A2E93"/>
    <w:rsid w:val="007A4851"/>
    <w:rsid w:val="007A6E34"/>
    <w:rsid w:val="007B1CED"/>
    <w:rsid w:val="007B2EAB"/>
    <w:rsid w:val="007B5641"/>
    <w:rsid w:val="007B6025"/>
    <w:rsid w:val="007B68F2"/>
    <w:rsid w:val="007B76F6"/>
    <w:rsid w:val="007C01FF"/>
    <w:rsid w:val="007C3D67"/>
    <w:rsid w:val="007C5B0F"/>
    <w:rsid w:val="007D0090"/>
    <w:rsid w:val="007D1A38"/>
    <w:rsid w:val="007D3347"/>
    <w:rsid w:val="007D3503"/>
    <w:rsid w:val="007D6FC5"/>
    <w:rsid w:val="007E0A5D"/>
    <w:rsid w:val="007E44F5"/>
    <w:rsid w:val="007E701E"/>
    <w:rsid w:val="007F07E3"/>
    <w:rsid w:val="007F4CE8"/>
    <w:rsid w:val="007F6477"/>
    <w:rsid w:val="007F65DF"/>
    <w:rsid w:val="00803C4C"/>
    <w:rsid w:val="0080413A"/>
    <w:rsid w:val="00807095"/>
    <w:rsid w:val="00810B61"/>
    <w:rsid w:val="00813DFB"/>
    <w:rsid w:val="00814D0F"/>
    <w:rsid w:val="00820B4F"/>
    <w:rsid w:val="00820CF2"/>
    <w:rsid w:val="0082110F"/>
    <w:rsid w:val="0082121B"/>
    <w:rsid w:val="0082296E"/>
    <w:rsid w:val="00824C4B"/>
    <w:rsid w:val="008270B0"/>
    <w:rsid w:val="008329BD"/>
    <w:rsid w:val="00834761"/>
    <w:rsid w:val="00837E40"/>
    <w:rsid w:val="00837E80"/>
    <w:rsid w:val="0084087F"/>
    <w:rsid w:val="00840E4D"/>
    <w:rsid w:val="00842318"/>
    <w:rsid w:val="00844D3E"/>
    <w:rsid w:val="00845593"/>
    <w:rsid w:val="0084756D"/>
    <w:rsid w:val="00847685"/>
    <w:rsid w:val="008513A3"/>
    <w:rsid w:val="00852E42"/>
    <w:rsid w:val="008534E4"/>
    <w:rsid w:val="00854723"/>
    <w:rsid w:val="00857D09"/>
    <w:rsid w:val="008603B1"/>
    <w:rsid w:val="0086094C"/>
    <w:rsid w:val="00861A8E"/>
    <w:rsid w:val="008635F5"/>
    <w:rsid w:val="008647A8"/>
    <w:rsid w:val="00867B67"/>
    <w:rsid w:val="00870A94"/>
    <w:rsid w:val="00870AF7"/>
    <w:rsid w:val="00871090"/>
    <w:rsid w:val="008721A1"/>
    <w:rsid w:val="0087228C"/>
    <w:rsid w:val="0087277C"/>
    <w:rsid w:val="00874615"/>
    <w:rsid w:val="00874E69"/>
    <w:rsid w:val="00875ADA"/>
    <w:rsid w:val="00880436"/>
    <w:rsid w:val="00880E30"/>
    <w:rsid w:val="00881971"/>
    <w:rsid w:val="00884C9D"/>
    <w:rsid w:val="00884E01"/>
    <w:rsid w:val="00887822"/>
    <w:rsid w:val="00890B07"/>
    <w:rsid w:val="008927CF"/>
    <w:rsid w:val="008938BF"/>
    <w:rsid w:val="00894851"/>
    <w:rsid w:val="008A3701"/>
    <w:rsid w:val="008A4598"/>
    <w:rsid w:val="008A4F1D"/>
    <w:rsid w:val="008A77DC"/>
    <w:rsid w:val="008B3F40"/>
    <w:rsid w:val="008B5DBE"/>
    <w:rsid w:val="008B6968"/>
    <w:rsid w:val="008B7F2F"/>
    <w:rsid w:val="008C0655"/>
    <w:rsid w:val="008C3046"/>
    <w:rsid w:val="008C4300"/>
    <w:rsid w:val="008C55A4"/>
    <w:rsid w:val="008C5BF2"/>
    <w:rsid w:val="008C68DC"/>
    <w:rsid w:val="008C776D"/>
    <w:rsid w:val="008C7EC0"/>
    <w:rsid w:val="008D01DF"/>
    <w:rsid w:val="008D1F22"/>
    <w:rsid w:val="008D3EEE"/>
    <w:rsid w:val="008D55B6"/>
    <w:rsid w:val="008D5B43"/>
    <w:rsid w:val="008E13DF"/>
    <w:rsid w:val="008E39A1"/>
    <w:rsid w:val="008E4EA9"/>
    <w:rsid w:val="008E51D2"/>
    <w:rsid w:val="008E68E4"/>
    <w:rsid w:val="008F0F90"/>
    <w:rsid w:val="008F10F4"/>
    <w:rsid w:val="008F19AD"/>
    <w:rsid w:val="008F1B21"/>
    <w:rsid w:val="008F4B33"/>
    <w:rsid w:val="008F5C2A"/>
    <w:rsid w:val="008F5CB4"/>
    <w:rsid w:val="008F7E77"/>
    <w:rsid w:val="008F7FC4"/>
    <w:rsid w:val="009025DF"/>
    <w:rsid w:val="00902FD0"/>
    <w:rsid w:val="00903395"/>
    <w:rsid w:val="00905B16"/>
    <w:rsid w:val="009071C4"/>
    <w:rsid w:val="009077CD"/>
    <w:rsid w:val="00910A49"/>
    <w:rsid w:val="00922155"/>
    <w:rsid w:val="009222AB"/>
    <w:rsid w:val="009241A1"/>
    <w:rsid w:val="009246D0"/>
    <w:rsid w:val="009265D5"/>
    <w:rsid w:val="00930208"/>
    <w:rsid w:val="00930D70"/>
    <w:rsid w:val="00931981"/>
    <w:rsid w:val="00932392"/>
    <w:rsid w:val="00932615"/>
    <w:rsid w:val="009371CA"/>
    <w:rsid w:val="00937C20"/>
    <w:rsid w:val="00941188"/>
    <w:rsid w:val="0094155C"/>
    <w:rsid w:val="00942351"/>
    <w:rsid w:val="00944286"/>
    <w:rsid w:val="0094514D"/>
    <w:rsid w:val="0094617B"/>
    <w:rsid w:val="0094739E"/>
    <w:rsid w:val="009501D2"/>
    <w:rsid w:val="0095280C"/>
    <w:rsid w:val="009550DA"/>
    <w:rsid w:val="00955472"/>
    <w:rsid w:val="009566F4"/>
    <w:rsid w:val="00956B15"/>
    <w:rsid w:val="00962002"/>
    <w:rsid w:val="0096282B"/>
    <w:rsid w:val="00962D5D"/>
    <w:rsid w:val="00963020"/>
    <w:rsid w:val="0096369A"/>
    <w:rsid w:val="00963A7A"/>
    <w:rsid w:val="0096421C"/>
    <w:rsid w:val="00970C65"/>
    <w:rsid w:val="009734CA"/>
    <w:rsid w:val="009747F2"/>
    <w:rsid w:val="00974E14"/>
    <w:rsid w:val="0097758A"/>
    <w:rsid w:val="00980BB6"/>
    <w:rsid w:val="00983D57"/>
    <w:rsid w:val="00984004"/>
    <w:rsid w:val="0098503E"/>
    <w:rsid w:val="00991D39"/>
    <w:rsid w:val="00991EC2"/>
    <w:rsid w:val="00991FE9"/>
    <w:rsid w:val="00993847"/>
    <w:rsid w:val="009944BE"/>
    <w:rsid w:val="00994A1C"/>
    <w:rsid w:val="009960FE"/>
    <w:rsid w:val="00997A72"/>
    <w:rsid w:val="009A4FDC"/>
    <w:rsid w:val="009A6A31"/>
    <w:rsid w:val="009A6AAF"/>
    <w:rsid w:val="009B1E40"/>
    <w:rsid w:val="009B63E6"/>
    <w:rsid w:val="009B7A38"/>
    <w:rsid w:val="009B7C80"/>
    <w:rsid w:val="009C0B55"/>
    <w:rsid w:val="009C2943"/>
    <w:rsid w:val="009C2D41"/>
    <w:rsid w:val="009C6738"/>
    <w:rsid w:val="009D0612"/>
    <w:rsid w:val="009D113A"/>
    <w:rsid w:val="009D212E"/>
    <w:rsid w:val="009D271D"/>
    <w:rsid w:val="009D280C"/>
    <w:rsid w:val="009D2FD0"/>
    <w:rsid w:val="009D435D"/>
    <w:rsid w:val="009D4A7C"/>
    <w:rsid w:val="009D4E68"/>
    <w:rsid w:val="009D67A9"/>
    <w:rsid w:val="009D6C9F"/>
    <w:rsid w:val="009E004F"/>
    <w:rsid w:val="009E32CC"/>
    <w:rsid w:val="009E42E4"/>
    <w:rsid w:val="009E46B2"/>
    <w:rsid w:val="009E4CEB"/>
    <w:rsid w:val="009E4E9C"/>
    <w:rsid w:val="009E51FC"/>
    <w:rsid w:val="009E6B87"/>
    <w:rsid w:val="009E7E05"/>
    <w:rsid w:val="009F09E7"/>
    <w:rsid w:val="009F334F"/>
    <w:rsid w:val="009F5670"/>
    <w:rsid w:val="009F70C8"/>
    <w:rsid w:val="00A05612"/>
    <w:rsid w:val="00A06B00"/>
    <w:rsid w:val="00A105E2"/>
    <w:rsid w:val="00A116C6"/>
    <w:rsid w:val="00A11F53"/>
    <w:rsid w:val="00A1328E"/>
    <w:rsid w:val="00A15965"/>
    <w:rsid w:val="00A2055E"/>
    <w:rsid w:val="00A24587"/>
    <w:rsid w:val="00A25E9C"/>
    <w:rsid w:val="00A27E58"/>
    <w:rsid w:val="00A30032"/>
    <w:rsid w:val="00A31A93"/>
    <w:rsid w:val="00A33EEA"/>
    <w:rsid w:val="00A40492"/>
    <w:rsid w:val="00A40CD8"/>
    <w:rsid w:val="00A4101E"/>
    <w:rsid w:val="00A42DD9"/>
    <w:rsid w:val="00A47F6C"/>
    <w:rsid w:val="00A52C7F"/>
    <w:rsid w:val="00A52CFD"/>
    <w:rsid w:val="00A53753"/>
    <w:rsid w:val="00A549D6"/>
    <w:rsid w:val="00A55FC0"/>
    <w:rsid w:val="00A5624E"/>
    <w:rsid w:val="00A56814"/>
    <w:rsid w:val="00A56939"/>
    <w:rsid w:val="00A60CE7"/>
    <w:rsid w:val="00A65BD0"/>
    <w:rsid w:val="00A65FCF"/>
    <w:rsid w:val="00A66C1A"/>
    <w:rsid w:val="00A66D72"/>
    <w:rsid w:val="00A66E3E"/>
    <w:rsid w:val="00A71BE5"/>
    <w:rsid w:val="00A771E1"/>
    <w:rsid w:val="00A7766D"/>
    <w:rsid w:val="00A8030F"/>
    <w:rsid w:val="00A80976"/>
    <w:rsid w:val="00A82315"/>
    <w:rsid w:val="00A83ED6"/>
    <w:rsid w:val="00A87318"/>
    <w:rsid w:val="00A87F55"/>
    <w:rsid w:val="00A90232"/>
    <w:rsid w:val="00A90B94"/>
    <w:rsid w:val="00A91D55"/>
    <w:rsid w:val="00A93C0E"/>
    <w:rsid w:val="00A9618E"/>
    <w:rsid w:val="00A96381"/>
    <w:rsid w:val="00A97243"/>
    <w:rsid w:val="00A97496"/>
    <w:rsid w:val="00AA493E"/>
    <w:rsid w:val="00AA6A4E"/>
    <w:rsid w:val="00AA6B4B"/>
    <w:rsid w:val="00AB034E"/>
    <w:rsid w:val="00AB1D3B"/>
    <w:rsid w:val="00AB3D25"/>
    <w:rsid w:val="00AB4E5E"/>
    <w:rsid w:val="00AB544F"/>
    <w:rsid w:val="00AB6478"/>
    <w:rsid w:val="00AB68A7"/>
    <w:rsid w:val="00AB7109"/>
    <w:rsid w:val="00AB7271"/>
    <w:rsid w:val="00AC0209"/>
    <w:rsid w:val="00AC1CAB"/>
    <w:rsid w:val="00AC2341"/>
    <w:rsid w:val="00AC28F5"/>
    <w:rsid w:val="00AC30B3"/>
    <w:rsid w:val="00AC378F"/>
    <w:rsid w:val="00AC3C33"/>
    <w:rsid w:val="00AC6F6B"/>
    <w:rsid w:val="00AC7611"/>
    <w:rsid w:val="00AD1A84"/>
    <w:rsid w:val="00AD2D75"/>
    <w:rsid w:val="00AE20B6"/>
    <w:rsid w:val="00AE21D9"/>
    <w:rsid w:val="00AE3479"/>
    <w:rsid w:val="00AE3F97"/>
    <w:rsid w:val="00AE71F1"/>
    <w:rsid w:val="00AF090E"/>
    <w:rsid w:val="00AF0CC3"/>
    <w:rsid w:val="00AF5102"/>
    <w:rsid w:val="00AF65E0"/>
    <w:rsid w:val="00AF6E32"/>
    <w:rsid w:val="00B02389"/>
    <w:rsid w:val="00B0772D"/>
    <w:rsid w:val="00B11051"/>
    <w:rsid w:val="00B14FA0"/>
    <w:rsid w:val="00B170F7"/>
    <w:rsid w:val="00B17B90"/>
    <w:rsid w:val="00B22721"/>
    <w:rsid w:val="00B22931"/>
    <w:rsid w:val="00B22F5E"/>
    <w:rsid w:val="00B25C74"/>
    <w:rsid w:val="00B27094"/>
    <w:rsid w:val="00B277B9"/>
    <w:rsid w:val="00B27CDA"/>
    <w:rsid w:val="00B30AEF"/>
    <w:rsid w:val="00B315B3"/>
    <w:rsid w:val="00B33043"/>
    <w:rsid w:val="00B37DF9"/>
    <w:rsid w:val="00B4051A"/>
    <w:rsid w:val="00B406D8"/>
    <w:rsid w:val="00B42A12"/>
    <w:rsid w:val="00B4314D"/>
    <w:rsid w:val="00B4388B"/>
    <w:rsid w:val="00B448DA"/>
    <w:rsid w:val="00B454BC"/>
    <w:rsid w:val="00B4589A"/>
    <w:rsid w:val="00B46D65"/>
    <w:rsid w:val="00B5041D"/>
    <w:rsid w:val="00B52A24"/>
    <w:rsid w:val="00B530D6"/>
    <w:rsid w:val="00B53868"/>
    <w:rsid w:val="00B53EDA"/>
    <w:rsid w:val="00B55A3C"/>
    <w:rsid w:val="00B57FC6"/>
    <w:rsid w:val="00B6143A"/>
    <w:rsid w:val="00B63FFA"/>
    <w:rsid w:val="00B7010E"/>
    <w:rsid w:val="00B7051B"/>
    <w:rsid w:val="00B718FF"/>
    <w:rsid w:val="00B71F71"/>
    <w:rsid w:val="00B72234"/>
    <w:rsid w:val="00B76BC5"/>
    <w:rsid w:val="00B77818"/>
    <w:rsid w:val="00B8123A"/>
    <w:rsid w:val="00B82046"/>
    <w:rsid w:val="00B82173"/>
    <w:rsid w:val="00B83B07"/>
    <w:rsid w:val="00B8423E"/>
    <w:rsid w:val="00B85280"/>
    <w:rsid w:val="00B908F7"/>
    <w:rsid w:val="00B91C88"/>
    <w:rsid w:val="00B92EF6"/>
    <w:rsid w:val="00B92F2C"/>
    <w:rsid w:val="00B976BF"/>
    <w:rsid w:val="00BA1712"/>
    <w:rsid w:val="00BA2784"/>
    <w:rsid w:val="00BA28D0"/>
    <w:rsid w:val="00BA36D0"/>
    <w:rsid w:val="00BA4280"/>
    <w:rsid w:val="00BA5445"/>
    <w:rsid w:val="00BA7673"/>
    <w:rsid w:val="00BB0404"/>
    <w:rsid w:val="00BB088F"/>
    <w:rsid w:val="00BB1C12"/>
    <w:rsid w:val="00BB215B"/>
    <w:rsid w:val="00BB25B1"/>
    <w:rsid w:val="00BB3BA6"/>
    <w:rsid w:val="00BB714F"/>
    <w:rsid w:val="00BB728A"/>
    <w:rsid w:val="00BC453F"/>
    <w:rsid w:val="00BC7985"/>
    <w:rsid w:val="00BD058C"/>
    <w:rsid w:val="00BD31C1"/>
    <w:rsid w:val="00BD4DC8"/>
    <w:rsid w:val="00BD6B36"/>
    <w:rsid w:val="00BE0E80"/>
    <w:rsid w:val="00BE0E9E"/>
    <w:rsid w:val="00BE1DCA"/>
    <w:rsid w:val="00BE2198"/>
    <w:rsid w:val="00BE28D0"/>
    <w:rsid w:val="00BE2B03"/>
    <w:rsid w:val="00BE2EEA"/>
    <w:rsid w:val="00BE38FD"/>
    <w:rsid w:val="00BE4093"/>
    <w:rsid w:val="00BF1514"/>
    <w:rsid w:val="00BF3197"/>
    <w:rsid w:val="00BF31E2"/>
    <w:rsid w:val="00BF6CB9"/>
    <w:rsid w:val="00C00E8E"/>
    <w:rsid w:val="00C01B30"/>
    <w:rsid w:val="00C02462"/>
    <w:rsid w:val="00C06500"/>
    <w:rsid w:val="00C06CF3"/>
    <w:rsid w:val="00C07725"/>
    <w:rsid w:val="00C07C11"/>
    <w:rsid w:val="00C126FC"/>
    <w:rsid w:val="00C14BAD"/>
    <w:rsid w:val="00C156D4"/>
    <w:rsid w:val="00C15F2E"/>
    <w:rsid w:val="00C16FA3"/>
    <w:rsid w:val="00C17CC0"/>
    <w:rsid w:val="00C217AB"/>
    <w:rsid w:val="00C21E19"/>
    <w:rsid w:val="00C23CEA"/>
    <w:rsid w:val="00C24274"/>
    <w:rsid w:val="00C24D62"/>
    <w:rsid w:val="00C24E77"/>
    <w:rsid w:val="00C25E4C"/>
    <w:rsid w:val="00C300EB"/>
    <w:rsid w:val="00C3239D"/>
    <w:rsid w:val="00C33E15"/>
    <w:rsid w:val="00C410A1"/>
    <w:rsid w:val="00C41D7D"/>
    <w:rsid w:val="00C50386"/>
    <w:rsid w:val="00C51F21"/>
    <w:rsid w:val="00C530CE"/>
    <w:rsid w:val="00C5331C"/>
    <w:rsid w:val="00C56AAF"/>
    <w:rsid w:val="00C601CE"/>
    <w:rsid w:val="00C60E5B"/>
    <w:rsid w:val="00C621B0"/>
    <w:rsid w:val="00C63320"/>
    <w:rsid w:val="00C64475"/>
    <w:rsid w:val="00C66310"/>
    <w:rsid w:val="00C713D7"/>
    <w:rsid w:val="00C72E16"/>
    <w:rsid w:val="00C7407C"/>
    <w:rsid w:val="00C740C0"/>
    <w:rsid w:val="00C754D5"/>
    <w:rsid w:val="00C76107"/>
    <w:rsid w:val="00C76913"/>
    <w:rsid w:val="00C80270"/>
    <w:rsid w:val="00C836F8"/>
    <w:rsid w:val="00C838C3"/>
    <w:rsid w:val="00C84309"/>
    <w:rsid w:val="00C85A30"/>
    <w:rsid w:val="00C90A18"/>
    <w:rsid w:val="00C9769F"/>
    <w:rsid w:val="00CA202E"/>
    <w:rsid w:val="00CA32C8"/>
    <w:rsid w:val="00CA3720"/>
    <w:rsid w:val="00CB1111"/>
    <w:rsid w:val="00CB4FC9"/>
    <w:rsid w:val="00CC2B2C"/>
    <w:rsid w:val="00CC35B1"/>
    <w:rsid w:val="00CC38CD"/>
    <w:rsid w:val="00CC4F9B"/>
    <w:rsid w:val="00CC5D99"/>
    <w:rsid w:val="00CC7F68"/>
    <w:rsid w:val="00CD079B"/>
    <w:rsid w:val="00CD2100"/>
    <w:rsid w:val="00CD2DDE"/>
    <w:rsid w:val="00CD2EBD"/>
    <w:rsid w:val="00CD3DAB"/>
    <w:rsid w:val="00CD7B73"/>
    <w:rsid w:val="00CE070E"/>
    <w:rsid w:val="00CE0843"/>
    <w:rsid w:val="00CE0B65"/>
    <w:rsid w:val="00CE1F8E"/>
    <w:rsid w:val="00CE5DD5"/>
    <w:rsid w:val="00CE6BB0"/>
    <w:rsid w:val="00CF1801"/>
    <w:rsid w:val="00CF494D"/>
    <w:rsid w:val="00CF5D52"/>
    <w:rsid w:val="00CF6F87"/>
    <w:rsid w:val="00CF75FB"/>
    <w:rsid w:val="00D05E35"/>
    <w:rsid w:val="00D05ECA"/>
    <w:rsid w:val="00D134E8"/>
    <w:rsid w:val="00D13756"/>
    <w:rsid w:val="00D1713B"/>
    <w:rsid w:val="00D174BB"/>
    <w:rsid w:val="00D175E7"/>
    <w:rsid w:val="00D20A92"/>
    <w:rsid w:val="00D2230D"/>
    <w:rsid w:val="00D22E22"/>
    <w:rsid w:val="00D23A9C"/>
    <w:rsid w:val="00D23D4A"/>
    <w:rsid w:val="00D246FF"/>
    <w:rsid w:val="00D24AC9"/>
    <w:rsid w:val="00D252A9"/>
    <w:rsid w:val="00D25786"/>
    <w:rsid w:val="00D25C20"/>
    <w:rsid w:val="00D26307"/>
    <w:rsid w:val="00D265FA"/>
    <w:rsid w:val="00D30188"/>
    <w:rsid w:val="00D318D0"/>
    <w:rsid w:val="00D32C45"/>
    <w:rsid w:val="00D34F3E"/>
    <w:rsid w:val="00D376FA"/>
    <w:rsid w:val="00D412AD"/>
    <w:rsid w:val="00D4482C"/>
    <w:rsid w:val="00D45304"/>
    <w:rsid w:val="00D455BE"/>
    <w:rsid w:val="00D45940"/>
    <w:rsid w:val="00D527A5"/>
    <w:rsid w:val="00D53E82"/>
    <w:rsid w:val="00D6181B"/>
    <w:rsid w:val="00D61CA6"/>
    <w:rsid w:val="00D72249"/>
    <w:rsid w:val="00D73428"/>
    <w:rsid w:val="00D73A10"/>
    <w:rsid w:val="00D74885"/>
    <w:rsid w:val="00D76BEC"/>
    <w:rsid w:val="00D77DDA"/>
    <w:rsid w:val="00D8209C"/>
    <w:rsid w:val="00D83741"/>
    <w:rsid w:val="00D8466B"/>
    <w:rsid w:val="00D91476"/>
    <w:rsid w:val="00D9235C"/>
    <w:rsid w:val="00D93AE2"/>
    <w:rsid w:val="00D97D34"/>
    <w:rsid w:val="00DA0867"/>
    <w:rsid w:val="00DA0F2B"/>
    <w:rsid w:val="00DA38E3"/>
    <w:rsid w:val="00DA3C29"/>
    <w:rsid w:val="00DA61A4"/>
    <w:rsid w:val="00DA6B0F"/>
    <w:rsid w:val="00DA79AB"/>
    <w:rsid w:val="00DB0416"/>
    <w:rsid w:val="00DB09C9"/>
    <w:rsid w:val="00DB45D4"/>
    <w:rsid w:val="00DB6772"/>
    <w:rsid w:val="00DB6B45"/>
    <w:rsid w:val="00DC0C46"/>
    <w:rsid w:val="00DC1089"/>
    <w:rsid w:val="00DC467B"/>
    <w:rsid w:val="00DC4A7F"/>
    <w:rsid w:val="00DC6E0E"/>
    <w:rsid w:val="00DD0F50"/>
    <w:rsid w:val="00DE0365"/>
    <w:rsid w:val="00DE0D04"/>
    <w:rsid w:val="00DE1ECE"/>
    <w:rsid w:val="00DE3A7A"/>
    <w:rsid w:val="00DE3D4E"/>
    <w:rsid w:val="00DE3F02"/>
    <w:rsid w:val="00DE445B"/>
    <w:rsid w:val="00DE7200"/>
    <w:rsid w:val="00DE7C40"/>
    <w:rsid w:val="00DF065B"/>
    <w:rsid w:val="00DF2DC6"/>
    <w:rsid w:val="00E01CCD"/>
    <w:rsid w:val="00E034B7"/>
    <w:rsid w:val="00E03567"/>
    <w:rsid w:val="00E05562"/>
    <w:rsid w:val="00E05E2E"/>
    <w:rsid w:val="00E07B46"/>
    <w:rsid w:val="00E103CE"/>
    <w:rsid w:val="00E10AE2"/>
    <w:rsid w:val="00E10CA9"/>
    <w:rsid w:val="00E13152"/>
    <w:rsid w:val="00E1352A"/>
    <w:rsid w:val="00E143F1"/>
    <w:rsid w:val="00E14CE1"/>
    <w:rsid w:val="00E20DE8"/>
    <w:rsid w:val="00E21C25"/>
    <w:rsid w:val="00E22287"/>
    <w:rsid w:val="00E227EF"/>
    <w:rsid w:val="00E242B1"/>
    <w:rsid w:val="00E323EE"/>
    <w:rsid w:val="00E33C05"/>
    <w:rsid w:val="00E3754A"/>
    <w:rsid w:val="00E4188D"/>
    <w:rsid w:val="00E44182"/>
    <w:rsid w:val="00E45B46"/>
    <w:rsid w:val="00E45C94"/>
    <w:rsid w:val="00E47FAA"/>
    <w:rsid w:val="00E50B57"/>
    <w:rsid w:val="00E53826"/>
    <w:rsid w:val="00E565C7"/>
    <w:rsid w:val="00E573AD"/>
    <w:rsid w:val="00E57B8D"/>
    <w:rsid w:val="00E57CBB"/>
    <w:rsid w:val="00E62E88"/>
    <w:rsid w:val="00E65B56"/>
    <w:rsid w:val="00E708F5"/>
    <w:rsid w:val="00E73C4E"/>
    <w:rsid w:val="00E74113"/>
    <w:rsid w:val="00E75ACD"/>
    <w:rsid w:val="00E76CE5"/>
    <w:rsid w:val="00E81A4F"/>
    <w:rsid w:val="00E822D1"/>
    <w:rsid w:val="00E835F5"/>
    <w:rsid w:val="00E879E0"/>
    <w:rsid w:val="00E905CB"/>
    <w:rsid w:val="00E906ED"/>
    <w:rsid w:val="00E913F4"/>
    <w:rsid w:val="00E94316"/>
    <w:rsid w:val="00E950EA"/>
    <w:rsid w:val="00E95258"/>
    <w:rsid w:val="00E958E3"/>
    <w:rsid w:val="00EA1709"/>
    <w:rsid w:val="00EA1E4B"/>
    <w:rsid w:val="00EA25F6"/>
    <w:rsid w:val="00EA323B"/>
    <w:rsid w:val="00EA32EA"/>
    <w:rsid w:val="00EA3B41"/>
    <w:rsid w:val="00EA7D62"/>
    <w:rsid w:val="00EB11DC"/>
    <w:rsid w:val="00EB2197"/>
    <w:rsid w:val="00EB7865"/>
    <w:rsid w:val="00EC1D89"/>
    <w:rsid w:val="00EC40FB"/>
    <w:rsid w:val="00EC449E"/>
    <w:rsid w:val="00EC5382"/>
    <w:rsid w:val="00ED13D6"/>
    <w:rsid w:val="00ED14BC"/>
    <w:rsid w:val="00ED3CC3"/>
    <w:rsid w:val="00ED3F6C"/>
    <w:rsid w:val="00ED5634"/>
    <w:rsid w:val="00ED7AFF"/>
    <w:rsid w:val="00EE1656"/>
    <w:rsid w:val="00EE2098"/>
    <w:rsid w:val="00EE52D3"/>
    <w:rsid w:val="00EF3A69"/>
    <w:rsid w:val="00EF76DF"/>
    <w:rsid w:val="00F00A0B"/>
    <w:rsid w:val="00F01C6B"/>
    <w:rsid w:val="00F027F6"/>
    <w:rsid w:val="00F03826"/>
    <w:rsid w:val="00F042CB"/>
    <w:rsid w:val="00F0667D"/>
    <w:rsid w:val="00F07701"/>
    <w:rsid w:val="00F07D1E"/>
    <w:rsid w:val="00F10710"/>
    <w:rsid w:val="00F11528"/>
    <w:rsid w:val="00F11D7D"/>
    <w:rsid w:val="00F12821"/>
    <w:rsid w:val="00F13BA8"/>
    <w:rsid w:val="00F16C88"/>
    <w:rsid w:val="00F21518"/>
    <w:rsid w:val="00F2335A"/>
    <w:rsid w:val="00F262A4"/>
    <w:rsid w:val="00F2692B"/>
    <w:rsid w:val="00F27441"/>
    <w:rsid w:val="00F30D12"/>
    <w:rsid w:val="00F31C21"/>
    <w:rsid w:val="00F32120"/>
    <w:rsid w:val="00F32124"/>
    <w:rsid w:val="00F33820"/>
    <w:rsid w:val="00F348E2"/>
    <w:rsid w:val="00F35D6D"/>
    <w:rsid w:val="00F40056"/>
    <w:rsid w:val="00F40F3E"/>
    <w:rsid w:val="00F41968"/>
    <w:rsid w:val="00F43E45"/>
    <w:rsid w:val="00F4490B"/>
    <w:rsid w:val="00F44F74"/>
    <w:rsid w:val="00F4528C"/>
    <w:rsid w:val="00F45CDD"/>
    <w:rsid w:val="00F469D2"/>
    <w:rsid w:val="00F50AFA"/>
    <w:rsid w:val="00F514E6"/>
    <w:rsid w:val="00F515DF"/>
    <w:rsid w:val="00F51FA7"/>
    <w:rsid w:val="00F52972"/>
    <w:rsid w:val="00F53599"/>
    <w:rsid w:val="00F574BA"/>
    <w:rsid w:val="00F608CE"/>
    <w:rsid w:val="00F63F2A"/>
    <w:rsid w:val="00F67547"/>
    <w:rsid w:val="00F6791A"/>
    <w:rsid w:val="00F67997"/>
    <w:rsid w:val="00F70EB2"/>
    <w:rsid w:val="00F72A86"/>
    <w:rsid w:val="00F75407"/>
    <w:rsid w:val="00F77545"/>
    <w:rsid w:val="00F80974"/>
    <w:rsid w:val="00F83F1D"/>
    <w:rsid w:val="00F84405"/>
    <w:rsid w:val="00F85189"/>
    <w:rsid w:val="00F85880"/>
    <w:rsid w:val="00F862E6"/>
    <w:rsid w:val="00F87BE9"/>
    <w:rsid w:val="00F92070"/>
    <w:rsid w:val="00F93E43"/>
    <w:rsid w:val="00F95208"/>
    <w:rsid w:val="00F96FBC"/>
    <w:rsid w:val="00F97F4C"/>
    <w:rsid w:val="00FA0C38"/>
    <w:rsid w:val="00FA1964"/>
    <w:rsid w:val="00FA20E6"/>
    <w:rsid w:val="00FA4C6B"/>
    <w:rsid w:val="00FA6679"/>
    <w:rsid w:val="00FA6C64"/>
    <w:rsid w:val="00FA72A9"/>
    <w:rsid w:val="00FA75F5"/>
    <w:rsid w:val="00FB118C"/>
    <w:rsid w:val="00FB39EF"/>
    <w:rsid w:val="00FB3E78"/>
    <w:rsid w:val="00FC04D6"/>
    <w:rsid w:val="00FC059E"/>
    <w:rsid w:val="00FC1DC0"/>
    <w:rsid w:val="00FC1FDD"/>
    <w:rsid w:val="00FC31E6"/>
    <w:rsid w:val="00FC4FA9"/>
    <w:rsid w:val="00FC5511"/>
    <w:rsid w:val="00FC5AB4"/>
    <w:rsid w:val="00FC7272"/>
    <w:rsid w:val="00FC776A"/>
    <w:rsid w:val="00FD0473"/>
    <w:rsid w:val="00FD3832"/>
    <w:rsid w:val="00FD3B72"/>
    <w:rsid w:val="00FD3F0E"/>
    <w:rsid w:val="00FD5A14"/>
    <w:rsid w:val="00FD68F2"/>
    <w:rsid w:val="00FD7867"/>
    <w:rsid w:val="00FE271C"/>
    <w:rsid w:val="00FE2722"/>
    <w:rsid w:val="00FE4770"/>
    <w:rsid w:val="00FE70A4"/>
    <w:rsid w:val="00FE7A54"/>
    <w:rsid w:val="00FF1703"/>
    <w:rsid w:val="00FF3913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8B22-58A5-4880-BB8C-45701A68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420D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qFormat/>
    <w:rsid w:val="00FE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/>
      <w:iCs/>
      <w:sz w:val="28"/>
      <w:szCs w:val="20"/>
      <w:lang w:val="uk-UA"/>
    </w:rPr>
  </w:style>
  <w:style w:type="paragraph" w:styleId="9">
    <w:name w:val="heading 9"/>
    <w:basedOn w:val="a"/>
    <w:next w:val="a"/>
    <w:qFormat/>
    <w:rsid w:val="00FE477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pPr>
      <w:jc w:val="both"/>
    </w:pPr>
    <w:rPr>
      <w:bCs/>
      <w:szCs w:val="20"/>
      <w:lang w:val="uk-UA"/>
    </w:rPr>
  </w:style>
  <w:style w:type="paragraph" w:styleId="a3">
    <w:name w:val="Body Text"/>
    <w:basedOn w:val="a"/>
    <w:link w:val="11"/>
    <w:uiPriority w:val="99"/>
    <w:pPr>
      <w:jc w:val="center"/>
    </w:pPr>
    <w:rPr>
      <w:szCs w:val="20"/>
      <w:lang w:val="uk-UA"/>
    </w:rPr>
  </w:style>
  <w:style w:type="paragraph" w:styleId="a4">
    <w:name w:val="Body Text Indent"/>
    <w:basedOn w:val="a"/>
    <w:link w:val="a5"/>
    <w:pPr>
      <w:ind w:left="74"/>
      <w:jc w:val="both"/>
    </w:pPr>
    <w:rPr>
      <w:lang w:val="uk-UA"/>
    </w:rPr>
  </w:style>
  <w:style w:type="paragraph" w:styleId="20">
    <w:name w:val="Body Text Indent 2"/>
    <w:basedOn w:val="a"/>
    <w:link w:val="21"/>
    <w:pPr>
      <w:ind w:left="420"/>
      <w:jc w:val="both"/>
    </w:pPr>
    <w:rPr>
      <w:lang w:val="uk-UA"/>
    </w:rPr>
  </w:style>
  <w:style w:type="paragraph" w:styleId="31">
    <w:name w:val="Body Text Indent 3"/>
    <w:basedOn w:val="a"/>
    <w:link w:val="32"/>
    <w:pPr>
      <w:ind w:left="60"/>
      <w:jc w:val="both"/>
    </w:pPr>
    <w:rPr>
      <w:lang w:val="uk-UA"/>
    </w:rPr>
  </w:style>
  <w:style w:type="paragraph" w:styleId="a6">
    <w:name w:val="Balloon Text"/>
    <w:basedOn w:val="a"/>
    <w:link w:val="a7"/>
    <w:semiHidden/>
    <w:rsid w:val="008B5DBE"/>
    <w:rPr>
      <w:rFonts w:ascii="Tahoma" w:hAnsi="Tahoma"/>
      <w:sz w:val="16"/>
      <w:szCs w:val="16"/>
    </w:rPr>
  </w:style>
  <w:style w:type="paragraph" w:styleId="a8">
    <w:name w:val="List Paragraph"/>
    <w:basedOn w:val="a"/>
    <w:qFormat/>
    <w:rsid w:val="00FE4770"/>
    <w:pPr>
      <w:ind w:left="708"/>
    </w:pPr>
  </w:style>
  <w:style w:type="paragraph" w:styleId="a9">
    <w:name w:val="Normal (Web)"/>
    <w:basedOn w:val="a"/>
    <w:link w:val="aa"/>
    <w:unhideWhenUsed/>
    <w:rsid w:val="00FE4770"/>
    <w:pPr>
      <w:spacing w:before="100" w:beforeAutospacing="1" w:after="100" w:afterAutospacing="1"/>
    </w:pPr>
  </w:style>
  <w:style w:type="table" w:styleId="ab">
    <w:name w:val="Table Grid"/>
    <w:basedOn w:val="a1"/>
    <w:rsid w:val="00FE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77818"/>
    <w:rPr>
      <w:color w:val="000080"/>
      <w:u w:val="single"/>
      <w:lang/>
    </w:rPr>
  </w:style>
  <w:style w:type="paragraph" w:customStyle="1" w:styleId="StyleZakonu">
    <w:name w:val="StyleZakonu"/>
    <w:basedOn w:val="a"/>
    <w:rsid w:val="00A90232"/>
    <w:pPr>
      <w:widowControl w:val="0"/>
      <w:suppressAutoHyphens/>
      <w:spacing w:after="60" w:line="220" w:lineRule="exact"/>
      <w:ind w:firstLine="284"/>
      <w:jc w:val="both"/>
    </w:pPr>
    <w:rPr>
      <w:rFonts w:eastAsia="Andale Sans UI"/>
      <w:kern w:val="1"/>
      <w:sz w:val="20"/>
      <w:szCs w:val="20"/>
      <w:lang/>
    </w:rPr>
  </w:style>
  <w:style w:type="paragraph" w:styleId="ad">
    <w:name w:val="No Spacing"/>
    <w:qFormat/>
    <w:rsid w:val="00A5624E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customStyle="1" w:styleId="Default">
    <w:name w:val="Default"/>
    <w:rsid w:val="00A5624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25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252A9"/>
    <w:rPr>
      <w:rFonts w:ascii="Courier New" w:hAnsi="Courier New" w:cs="Courier New"/>
      <w:lang w:val="ru-RU" w:eastAsia="ru-RU"/>
    </w:rPr>
  </w:style>
  <w:style w:type="character" w:customStyle="1" w:styleId="22">
    <w:name w:val="Основной текст (2)_"/>
    <w:link w:val="210"/>
    <w:locked/>
    <w:rsid w:val="00B25C74"/>
    <w:rPr>
      <w:b/>
      <w:bCs/>
      <w:sz w:val="22"/>
      <w:szCs w:val="22"/>
      <w:shd w:val="clear" w:color="auto" w:fill="FFFFFF"/>
    </w:rPr>
  </w:style>
  <w:style w:type="character" w:customStyle="1" w:styleId="12">
    <w:name w:val="Заголовок №1_"/>
    <w:link w:val="13"/>
    <w:locked/>
    <w:rsid w:val="00B25C74"/>
    <w:rPr>
      <w:b/>
      <w:bCs/>
      <w:sz w:val="22"/>
      <w:szCs w:val="22"/>
      <w:shd w:val="clear" w:color="auto" w:fill="FFFFFF"/>
    </w:rPr>
  </w:style>
  <w:style w:type="character" w:customStyle="1" w:styleId="11">
    <w:name w:val="Основной текст Знак1"/>
    <w:link w:val="a3"/>
    <w:uiPriority w:val="99"/>
    <w:locked/>
    <w:rsid w:val="00B25C74"/>
    <w:rPr>
      <w:sz w:val="24"/>
      <w:lang w:val="uk-UA" w:eastAsia="ru-RU"/>
    </w:rPr>
  </w:style>
  <w:style w:type="character" w:customStyle="1" w:styleId="23">
    <w:name w:val="Основной текст (2) + Не полужирный"/>
    <w:rsid w:val="00B25C74"/>
  </w:style>
  <w:style w:type="character" w:customStyle="1" w:styleId="24">
    <w:name w:val="Основной текст (2)"/>
    <w:rsid w:val="00B25C74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ae">
    <w:name w:val="Подпись к таблице_"/>
    <w:link w:val="af"/>
    <w:locked/>
    <w:rsid w:val="00B25C74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25C74"/>
    <w:pPr>
      <w:widowControl w:val="0"/>
      <w:shd w:val="clear" w:color="auto" w:fill="FFFFFF"/>
      <w:spacing w:line="274" w:lineRule="exact"/>
    </w:pPr>
    <w:rPr>
      <w:b/>
      <w:bCs/>
      <w:sz w:val="22"/>
      <w:szCs w:val="22"/>
      <w:lang w:val="x-none" w:eastAsia="x-none"/>
    </w:rPr>
  </w:style>
  <w:style w:type="paragraph" w:customStyle="1" w:styleId="13">
    <w:name w:val="Заголовок №1"/>
    <w:basedOn w:val="a"/>
    <w:link w:val="12"/>
    <w:rsid w:val="00B25C74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b/>
      <w:bCs/>
      <w:sz w:val="22"/>
      <w:szCs w:val="22"/>
      <w:lang w:val="x-none" w:eastAsia="x-none"/>
    </w:rPr>
  </w:style>
  <w:style w:type="paragraph" w:customStyle="1" w:styleId="af">
    <w:name w:val="Подпись к таблице"/>
    <w:basedOn w:val="a"/>
    <w:link w:val="ae"/>
    <w:rsid w:val="00B25C74"/>
    <w:pPr>
      <w:widowControl w:val="0"/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character" w:styleId="af0">
    <w:name w:val="Emphasis"/>
    <w:uiPriority w:val="20"/>
    <w:qFormat/>
    <w:rsid w:val="00B25C74"/>
    <w:rPr>
      <w:i/>
      <w:iCs/>
    </w:rPr>
  </w:style>
  <w:style w:type="paragraph" w:customStyle="1" w:styleId="rvps2">
    <w:name w:val="rvps2"/>
    <w:basedOn w:val="a"/>
    <w:rsid w:val="00B25C74"/>
    <w:pPr>
      <w:spacing w:before="100" w:beforeAutospacing="1" w:after="100" w:afterAutospacing="1"/>
    </w:pPr>
    <w:rPr>
      <w:lang w:val="en-US" w:eastAsia="en-US"/>
    </w:rPr>
  </w:style>
  <w:style w:type="character" w:customStyle="1" w:styleId="af1">
    <w:name w:val="Основной текст + Полужирный"/>
    <w:rsid w:val="00BE2B03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4">
    <w:name w:val="Основной текст + Полужирный1"/>
    <w:rsid w:val="00BE2B03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af2">
    <w:name w:val="Нормальний текст"/>
    <w:basedOn w:val="a"/>
    <w:rsid w:val="007641D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link w:val="1"/>
    <w:rsid w:val="005420DE"/>
    <w:rPr>
      <w:rFonts w:eastAsia="Calibri"/>
      <w:b/>
      <w:bCs/>
      <w:kern w:val="36"/>
      <w:sz w:val="48"/>
      <w:szCs w:val="48"/>
      <w:lang w:val="uk-UA" w:eastAsia="uk-UA"/>
    </w:rPr>
  </w:style>
  <w:style w:type="paragraph" w:customStyle="1" w:styleId="af3">
    <w:basedOn w:val="a"/>
    <w:next w:val="af4"/>
    <w:link w:val="af5"/>
    <w:qFormat/>
    <w:rsid w:val="005420DE"/>
    <w:pPr>
      <w:jc w:val="center"/>
    </w:pPr>
    <w:rPr>
      <w:sz w:val="20"/>
      <w:szCs w:val="20"/>
      <w:lang w:val="en-US"/>
    </w:rPr>
  </w:style>
  <w:style w:type="character" w:customStyle="1" w:styleId="af5">
    <w:name w:val="Название Знак"/>
    <w:link w:val="af3"/>
    <w:locked/>
    <w:rsid w:val="005420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Основной текст Знак"/>
    <w:locked/>
    <w:rsid w:val="005420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link w:val="a4"/>
    <w:locked/>
    <w:rsid w:val="005420DE"/>
    <w:rPr>
      <w:sz w:val="24"/>
      <w:szCs w:val="24"/>
      <w:lang w:val="uk-UA" w:eastAsia="ru-RU"/>
    </w:rPr>
  </w:style>
  <w:style w:type="character" w:customStyle="1" w:styleId="32">
    <w:name w:val="Основной текст с отступом 3 Знак"/>
    <w:link w:val="31"/>
    <w:locked/>
    <w:rsid w:val="005420DE"/>
    <w:rPr>
      <w:sz w:val="24"/>
      <w:szCs w:val="24"/>
      <w:lang w:val="uk-UA" w:eastAsia="ru-RU"/>
    </w:rPr>
  </w:style>
  <w:style w:type="paragraph" w:styleId="af7">
    <w:name w:val="header"/>
    <w:basedOn w:val="a"/>
    <w:link w:val="af8"/>
    <w:rsid w:val="005420DE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8">
    <w:name w:val="Верхний колонтитул Знак"/>
    <w:link w:val="af7"/>
    <w:rsid w:val="005420DE"/>
    <w:rPr>
      <w:lang w:val="en-US" w:eastAsia="ru-RU"/>
    </w:rPr>
  </w:style>
  <w:style w:type="paragraph" w:customStyle="1" w:styleId="NoSpacing1">
    <w:name w:val="No Spacing1"/>
    <w:rsid w:val="005420DE"/>
    <w:rPr>
      <w:lang w:val="ru-RU" w:eastAsia="ru-RU"/>
    </w:rPr>
  </w:style>
  <w:style w:type="paragraph" w:customStyle="1" w:styleId="af9">
    <w:name w:val="Назва документа"/>
    <w:basedOn w:val="a"/>
    <w:next w:val="af2"/>
    <w:rsid w:val="005420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ListParagraph1">
    <w:name w:val="List Paragraph1"/>
    <w:basedOn w:val="a"/>
    <w:rsid w:val="005420DE"/>
    <w:pPr>
      <w:ind w:left="720"/>
    </w:pPr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5420DE"/>
    <w:rPr>
      <w:rFonts w:ascii="Tahoma" w:hAnsi="Tahoma" w:cs="Tahoma"/>
      <w:sz w:val="16"/>
      <w:szCs w:val="16"/>
      <w:lang w:val="ru-RU" w:eastAsia="ru-RU"/>
    </w:rPr>
  </w:style>
  <w:style w:type="paragraph" w:styleId="afa">
    <w:name w:val="footer"/>
    <w:basedOn w:val="a"/>
    <w:link w:val="afb"/>
    <w:rsid w:val="005420D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ий колонтитул Знак"/>
    <w:link w:val="afa"/>
    <w:rsid w:val="005420DE"/>
    <w:rPr>
      <w:sz w:val="24"/>
      <w:szCs w:val="24"/>
      <w:lang w:val="x-none" w:eastAsia="ru-RU"/>
    </w:rPr>
  </w:style>
  <w:style w:type="paragraph" w:customStyle="1" w:styleId="NoSpacing">
    <w:name w:val="No Spacing"/>
    <w:rsid w:val="005420DE"/>
    <w:rPr>
      <w:rFonts w:ascii="Calibri" w:hAnsi="Calibri"/>
      <w:sz w:val="22"/>
      <w:szCs w:val="22"/>
      <w:lang w:val="ru-RU" w:eastAsia="en-US"/>
    </w:rPr>
  </w:style>
  <w:style w:type="character" w:customStyle="1" w:styleId="rvts23">
    <w:name w:val="rvts23"/>
    <w:rsid w:val="005420DE"/>
  </w:style>
  <w:style w:type="character" w:styleId="afc">
    <w:name w:val="Strong"/>
    <w:qFormat/>
    <w:rsid w:val="005420DE"/>
    <w:rPr>
      <w:b/>
    </w:rPr>
  </w:style>
  <w:style w:type="paragraph" w:customStyle="1" w:styleId="listparagraph">
    <w:name w:val="listparagraph"/>
    <w:basedOn w:val="a"/>
    <w:rsid w:val="005420DE"/>
    <w:pPr>
      <w:spacing w:before="100" w:beforeAutospacing="1" w:after="100" w:afterAutospacing="1"/>
    </w:pPr>
    <w:rPr>
      <w:rFonts w:eastAsia="Calibri"/>
    </w:rPr>
  </w:style>
  <w:style w:type="character" w:customStyle="1" w:styleId="21">
    <w:name w:val="Основной текст с отступом 2 Знак"/>
    <w:link w:val="20"/>
    <w:locked/>
    <w:rsid w:val="005420DE"/>
    <w:rPr>
      <w:sz w:val="24"/>
      <w:szCs w:val="24"/>
      <w:lang w:val="uk-UA" w:eastAsia="ru-RU"/>
    </w:rPr>
  </w:style>
  <w:style w:type="paragraph" w:customStyle="1" w:styleId="15">
    <w:name w:val="Без интервала1"/>
    <w:rsid w:val="005420DE"/>
    <w:rPr>
      <w:lang w:val="ru-RU" w:eastAsia="ru-RU"/>
    </w:rPr>
  </w:style>
  <w:style w:type="character" w:customStyle="1" w:styleId="aa">
    <w:name w:val="Обычный (веб) Знак"/>
    <w:link w:val="a9"/>
    <w:locked/>
    <w:rsid w:val="005420DE"/>
    <w:rPr>
      <w:sz w:val="24"/>
      <w:szCs w:val="24"/>
      <w:lang w:val="ru-RU" w:eastAsia="ru-RU"/>
    </w:rPr>
  </w:style>
  <w:style w:type="paragraph" w:styleId="25">
    <w:name w:val="Body Text 2"/>
    <w:basedOn w:val="a"/>
    <w:link w:val="26"/>
    <w:rsid w:val="005420DE"/>
    <w:pPr>
      <w:spacing w:after="120" w:line="480" w:lineRule="auto"/>
    </w:pPr>
    <w:rPr>
      <w:lang w:val="x-none"/>
    </w:rPr>
  </w:style>
  <w:style w:type="character" w:customStyle="1" w:styleId="26">
    <w:name w:val="Основной текст 2 Знак"/>
    <w:link w:val="25"/>
    <w:rsid w:val="005420DE"/>
    <w:rPr>
      <w:sz w:val="24"/>
      <w:szCs w:val="24"/>
      <w:lang w:val="x-none" w:eastAsia="ru-RU"/>
    </w:rPr>
  </w:style>
  <w:style w:type="paragraph" w:customStyle="1" w:styleId="Standard">
    <w:name w:val="Standard"/>
    <w:rsid w:val="005420DE"/>
    <w:pPr>
      <w:widowControl w:val="0"/>
      <w:suppressAutoHyphens/>
      <w:autoSpaceDN w:val="0"/>
      <w:textAlignment w:val="baseline"/>
    </w:pPr>
    <w:rPr>
      <w:rFonts w:ascii="Liberation Serif" w:hAnsi="Liberation Serif" w:cs="FreeSans"/>
      <w:kern w:val="3"/>
      <w:sz w:val="24"/>
      <w:szCs w:val="24"/>
      <w:lang w:val="ru-RU" w:eastAsia="zh-CN" w:bidi="hi-IN"/>
    </w:rPr>
  </w:style>
  <w:style w:type="character" w:customStyle="1" w:styleId="rvts82">
    <w:name w:val="rvts82"/>
    <w:rsid w:val="005420DE"/>
  </w:style>
  <w:style w:type="character" w:customStyle="1" w:styleId="FontStyle14">
    <w:name w:val="Font Style14"/>
    <w:rsid w:val="005420DE"/>
    <w:rPr>
      <w:rFonts w:ascii="Times New Roman" w:hAnsi="Times New Roman"/>
      <w:sz w:val="26"/>
    </w:rPr>
  </w:style>
  <w:style w:type="paragraph" w:customStyle="1" w:styleId="33">
    <w:name w:val=" Знак Знак3"/>
    <w:basedOn w:val="a"/>
    <w:rsid w:val="005420D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5420DE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5420DE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5420DE"/>
  </w:style>
  <w:style w:type="paragraph" w:customStyle="1" w:styleId="rvps14">
    <w:name w:val="rvps14"/>
    <w:basedOn w:val="a"/>
    <w:rsid w:val="005420DE"/>
    <w:pPr>
      <w:spacing w:before="100" w:beforeAutospacing="1" w:after="100" w:afterAutospacing="1"/>
    </w:pPr>
    <w:rPr>
      <w:lang w:val="en-US" w:eastAsia="en-US"/>
    </w:rPr>
  </w:style>
  <w:style w:type="paragraph" w:styleId="af4">
    <w:name w:val="Title"/>
    <w:basedOn w:val="a"/>
    <w:next w:val="a"/>
    <w:link w:val="afd"/>
    <w:qFormat/>
    <w:rsid w:val="005420D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d">
    <w:name w:val="Заголовок Знак"/>
    <w:link w:val="af4"/>
    <w:rsid w:val="005420DE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30">
    <w:name w:val="Основной текст 3 Знак"/>
    <w:link w:val="3"/>
    <w:rsid w:val="00F97F4C"/>
    <w:rPr>
      <w:bCs/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zhyrich.otg.dp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zhyrich.otg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5E95-4E36-41C6-86FE-7BBBFC3F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23693</Words>
  <Characters>13506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КОПІЯ:</vt:lpstr>
    </vt:vector>
  </TitlesOfParts>
  <Company>Поссовет</Company>
  <LinksUpToDate>false</LinksUpToDate>
  <CharactersWithSpaces>37125</CharactersWithSpaces>
  <SharedDoc>false</SharedDoc>
  <HLinks>
    <vt:vector size="12" baseType="variant">
      <vt:variant>
        <vt:i4>4325453</vt:i4>
      </vt:variant>
      <vt:variant>
        <vt:i4>3</vt:i4>
      </vt:variant>
      <vt:variant>
        <vt:i4>0</vt:i4>
      </vt:variant>
      <vt:variant>
        <vt:i4>5</vt:i4>
      </vt:variant>
      <vt:variant>
        <vt:lpwstr>https://mezhyrich.otg.dp.gov.ua/</vt:lpwstr>
      </vt:variant>
      <vt:variant>
        <vt:lpwstr/>
      </vt:variant>
      <vt:variant>
        <vt:i4>4325453</vt:i4>
      </vt:variant>
      <vt:variant>
        <vt:i4>0</vt:i4>
      </vt:variant>
      <vt:variant>
        <vt:i4>0</vt:i4>
      </vt:variant>
      <vt:variant>
        <vt:i4>5</vt:i4>
      </vt:variant>
      <vt:variant>
        <vt:lpwstr>https://mezhyrich.otg.dp.gov.ua/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КОПІЯ:</dc:title>
  <dc:subject/>
  <dc:creator>Reanimator 98</dc:creator>
  <cp:keywords/>
  <cp:lastModifiedBy>user10</cp:lastModifiedBy>
  <cp:revision>2</cp:revision>
  <cp:lastPrinted>2020-04-03T08:44:00Z</cp:lastPrinted>
  <dcterms:created xsi:type="dcterms:W3CDTF">2021-07-15T14:07:00Z</dcterms:created>
  <dcterms:modified xsi:type="dcterms:W3CDTF">2021-07-15T14:07:00Z</dcterms:modified>
</cp:coreProperties>
</file>